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default" w:ascii="Times New Roman" w:hAnsi="Times New Roman" w:eastAsia="宋体"/>
          <w:b/>
          <w:bCs/>
          <w:color w:val="auto"/>
          <w:sz w:val="36"/>
          <w:highlight w:val="none"/>
          <w:lang w:val="en-US" w:eastAsia="zh-CN"/>
        </w:rPr>
      </w:pPr>
      <w:r>
        <w:rPr>
          <w:rFonts w:hint="eastAsia" w:ascii="Times New Roman" w:hAnsi="Times New Roman" w:eastAsia="宋体"/>
          <w:b/>
          <w:bCs/>
          <w:color w:val="auto"/>
          <w:sz w:val="36"/>
          <w:highlight w:val="none"/>
        </w:rPr>
        <w:t xml:space="preserve">编号：JSZC-321000-HCZX-G2026-0024</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b/>
          <w:bCs/>
          <w:color w:val="auto"/>
          <w:sz w:val="36"/>
          <w:highlight w:val="none"/>
          <w:lang w:val="en-US" w:eastAsia="zh-CN"/>
        </w:rPr>
        <w:t xml:space="preserve">扬州市公安局2026年</w:t>
      </w:r>
      <w:r>
        <w:rPr>
          <w:rFonts w:hint="eastAsia" w:ascii="Times New Roman" w:hAnsi="Times New Roman" w:eastAsia="宋体"/>
          <w:b/>
          <w:bCs/>
          <w:color w:val="auto"/>
          <w:sz w:val="36"/>
          <w:highlight w:val="none"/>
          <w:lang w:eastAsia="zh-CN"/>
        </w:rPr>
        <w:t xml:space="preserve">城南快速通道交通协管力量</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lang w:eastAsia="zh-CN"/>
        </w:rPr>
        <w:t xml:space="preserve">购买服务</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571490" cy="3817620"/>
                <wp:effectExtent l="0" t="0" r="3810" b="5080"/>
                <wp:docPr id="2" name="图片 19"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微信图片_20180905155510"/>
                        <pic:cNvPicPr>
                          <a:picLocks noChangeAspect="1"/>
                        </pic:cNvPicPr>
                        <pic:nvPr/>
                      </pic:nvPicPr>
                      <pic:blipFill>
                        <a:blip r:embed="rId15"/>
                        <a:stretch/>
                      </pic:blipFill>
                      <pic:spPr bwMode="auto">
                        <a:xfrm>
                          <a:off x="0" y="0"/>
                          <a:ext cx="5571490" cy="381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b/>
          <w:bCs/>
          <w:color w:val="auto"/>
          <w:sz w:val="36"/>
          <w:highlight w:val="none"/>
          <w:lang w:eastAsia="zh-CN"/>
        </w:rPr>
        <w:t xml:space="preserve">江苏汇诚投资咨询管理有限公司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eastAsia="宋体"/>
          <w:b/>
          <w:bCs/>
          <w:color w:val="auto"/>
          <w:sz w:val="36"/>
          <w:highlight w:val="none"/>
          <w:lang w:val="en-US" w:eastAsia="zh-CN"/>
        </w:rPr>
        <w:t xml:space="preserve">0</w:t>
      </w:r>
      <w:r>
        <w:rPr>
          <w:rFonts w:hint="eastAsia" w:ascii="Times New Roman" w:hAnsi="Times New Roman"/>
          <w:b/>
          <w:bCs/>
          <w:color w:val="auto"/>
          <w:sz w:val="36"/>
          <w:highlight w:val="none"/>
          <w:lang w:val="en-US" w:eastAsia="zh-CN"/>
        </w:rPr>
        <w:t xml:space="preserve">6</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26</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739"/>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hint="eastAsia" w:ascii="Times New Roman" w:hAnsi="Times New Roman" w:eastAsia="宋体"/>
          <w:color w:val="auto"/>
          <w:sz w:val="30"/>
          <w:szCs w:val="30"/>
          <w:highlight w:val="none"/>
          <w:lang w:eastAsia="zh-CN"/>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hint="eastAsia" w:ascii="Times New Roman" w:hAnsi="Times New Roman"/>
          <w:color w:val="auto"/>
          <w:sz w:val="30"/>
          <w:szCs w:val="30"/>
          <w:highlight w:val="none"/>
          <w:lang w:val="en-US" w:eastAsia="zh-CN"/>
        </w:rPr>
        <w:t xml:space="preserve">4</w:t>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hint="eastAsia" w:ascii="Times New Roman" w:hAnsi="Times New Roman"/>
          <w:color w:val="auto"/>
          <w:sz w:val="30"/>
          <w:szCs w:val="30"/>
          <w:highlight w:val="none"/>
          <w:lang w:val="en-US" w:eastAsia="zh-CN"/>
        </w:rPr>
        <w:t xml:space="preserve">5</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hint="default" w:ascii="Times New Roman" w:hAnsi="Times New Roman" w:eastAsia="宋体"/>
          <w:color w:val="auto"/>
          <w:sz w:val="30"/>
          <w:szCs w:val="30"/>
          <w:highlight w:val="none"/>
          <w:lang w:val="en-US" w:eastAsia="zh-CN"/>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hint="eastAsia" w:ascii="Times New Roman" w:hAnsi="Times New Roman"/>
          <w:color w:val="auto"/>
          <w:sz w:val="30"/>
          <w:szCs w:val="30"/>
          <w:highlight w:val="none"/>
          <w:lang w:val="en-US" w:eastAsia="zh-CN"/>
        </w:rPr>
        <w:t xml:space="preserve">19</w:t>
      </w:r>
      <w:r/>
    </w:p>
    <w:p>
      <w:pPr>
        <w:pStyle w:val="742"/>
        <w:pageBreakBefore w:val="0"/>
        <w:spacing w:line="360" w:lineRule="auto"/>
        <w:tabs>
          <w:tab w:val="right" w:pos="8306" w:leader="dot"/>
        </w:tabs>
        <w:rPr>
          <w:rFonts w:hint="default" w:ascii="Times New Roman" w:hAnsi="Times New Roman" w:eastAsia="宋体"/>
          <w:color w:val="auto"/>
          <w:sz w:val="30"/>
          <w:szCs w:val="30"/>
          <w:highlight w:val="none"/>
          <w:lang w:val="en-US" w:eastAsia="zh-CN"/>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hint="eastAsia" w:ascii="Times New Roman" w:hAnsi="Times New Roman"/>
          <w:color w:val="auto"/>
          <w:sz w:val="30"/>
          <w:szCs w:val="30"/>
          <w:highlight w:val="none"/>
          <w:lang w:val="en-US" w:eastAsia="zh-CN"/>
        </w:rPr>
        <w:t xml:space="preserve">25</w:t>
      </w:r>
      <w:r/>
    </w:p>
    <w:p>
      <w:pPr>
        <w:pStyle w:val="742"/>
        <w:pageBreakBefore w:val="0"/>
        <w:spacing w:line="360" w:lineRule="auto"/>
        <w:tabs>
          <w:tab w:val="right" w:pos="8306" w:leader="dot"/>
        </w:tabs>
        <w:rPr>
          <w:rFonts w:hint="default" w:ascii="Times New Roman" w:hAnsi="Times New Roman" w:eastAsia="宋体"/>
          <w:color w:val="auto"/>
          <w:sz w:val="30"/>
          <w:szCs w:val="30"/>
          <w:highlight w:val="none"/>
          <w:lang w:val="en-US" w:eastAsia="zh-CN"/>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hint="eastAsia" w:ascii="Times New Roman" w:hAnsi="Times New Roman"/>
          <w:color w:val="auto"/>
          <w:sz w:val="30"/>
          <w:szCs w:val="30"/>
          <w:highlight w:val="none"/>
          <w:lang w:val="en-US" w:eastAsia="zh-CN"/>
        </w:rPr>
        <w:t xml:space="preserve">29</w:t>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715"/>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扬州市公安局</w:t>
      </w:r>
      <w:r>
        <w:rPr>
          <w:rFonts w:hint="eastAsia" w:ascii="Times New Roman" w:hAnsi="Times New Roman" w:eastAsia="宋体" w:cs="宋体"/>
          <w:color w:val="auto"/>
          <w:highlight w:val="none"/>
        </w:rPr>
        <w:t xml:space="preserve">的委托，</w:t>
      </w:r>
      <w:r>
        <w:rPr>
          <w:rFonts w:hint="eastAsia" w:ascii="Times New Roman" w:hAnsi="Times New Roman" w:cs="宋体"/>
          <w:color w:val="auto"/>
          <w:highlight w:val="none"/>
          <w:lang w:eastAsia="zh-CN"/>
        </w:rPr>
        <w:t xml:space="preserve">江苏汇诚投资咨询管理有限公司</w:t>
      </w:r>
      <w:r>
        <w:rPr>
          <w:rFonts w:hint="eastAsia" w:ascii="Times New Roman" w:hAnsi="Times New Roman" w:eastAsia="宋体" w:cs="宋体"/>
          <w:color w:val="auto"/>
          <w:highlight w:val="none"/>
        </w:rPr>
        <w:t xml:space="preserve">就</w:t>
      </w:r>
      <w:r>
        <w:rPr>
          <w:rFonts w:hint="eastAsia" w:ascii="Times New Roman" w:hAnsi="Times New Roman"/>
          <w:color w:val="auto"/>
          <w:highlight w:val="none"/>
          <w:lang w:eastAsia="zh-CN"/>
        </w:rPr>
        <w:t xml:space="preserve">扬州市公安局</w:t>
      </w:r>
      <w:r>
        <w:rPr>
          <w:rFonts w:hint="eastAsia" w:ascii="Times New Roman" w:hAnsi="Times New Roman" w:eastAsia="宋体"/>
          <w:color w:val="auto"/>
          <w:highlight w:val="none"/>
          <w:lang w:eastAsia="zh-CN"/>
        </w:rPr>
        <w:t xml:space="preserve">2026年城南快速通道交通协管力量购买服务项目</w:t>
      </w:r>
      <w:r>
        <w:rPr>
          <w:rFonts w:hint="eastAsia" w:ascii="Times New Roman" w:hAnsi="Times New Roman" w:eastAsia="宋体" w:cs="宋体"/>
          <w:color w:val="auto"/>
          <w:highlight w:val="none"/>
        </w:rPr>
        <w:t xml:space="preserve">（JSZC-321000-HCZX-G2026-0024</w:t>
      </w:r>
      <w:r>
        <w:rPr>
          <w:rFonts w:hint="eastAsia" w:ascii="Times New Roman" w:hAnsi="Times New Roman" w:cs="宋体"/>
          <w:color w:val="auto"/>
          <w:highlight w:val="none"/>
          <w:lang w:val="en-US" w:eastAsia="zh-CN"/>
        </w:rPr>
        <w:t xml:space="preserve">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扬州市公安局2026年城南快速通道交通协管力量购买服务</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w:t>
      </w:r>
      <w:r>
        <w:rPr>
          <w:rFonts w:hint="eastAsia" w:ascii="Times New Roman" w:hAnsi="Times New Roman" w:cs="宋体"/>
          <w:color w:val="auto"/>
          <w:highlight w:val="none"/>
          <w:u w:val="single"/>
          <w:lang w:val="en-US" w:eastAsia="zh-CN"/>
        </w:rPr>
        <w:t xml:space="preserve">  </w:t>
      </w:r>
      <w:r>
        <w:rPr>
          <w:rFonts w:hint="eastAsia" w:ascii="Times New Roman" w:hAnsi="Times New Roman" w:eastAsia="宋体" w:cs="宋体"/>
          <w:color w:val="auto"/>
          <w:highlight w:val="none"/>
          <w:u w:val="non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eastAsia" w:ascii="Times New Roman" w:hAnsi="Times New Roman" w:cs="宋体"/>
          <w:bCs/>
          <w:color w:val="auto"/>
          <w:highlight w:val="none"/>
          <w:u w:val="single"/>
          <w:lang w:val="en-US" w:eastAsia="zh-CN"/>
        </w:rPr>
        <w:t xml:space="preserve">7</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17</w:t>
      </w:r>
      <w:r>
        <w:rPr>
          <w:rFonts w:hint="eastAsia" w:ascii="Times New Roman" w:hAnsi="Times New Roman" w:eastAsia="宋体" w:cs="宋体"/>
          <w:bCs/>
          <w:color w:val="auto"/>
          <w:highlight w:val="none"/>
          <w:u w:val="single"/>
        </w:rPr>
        <w:t xml:space="preserve">日上午9:30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02"/>
      <w:r/>
      <w:bookmarkStart w:id="3" w:name="_Toc38985263"/>
      <w:r/>
      <w:bookmarkStart w:id="4" w:name="_Toc35393790"/>
      <w:r/>
      <w:bookmarkStart w:id="5" w:name="_Toc28359079"/>
      <w:r/>
      <w:bookmarkStart w:id="6" w:name="_Toc35393621"/>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1.项目编号：JSZC-321000-HCZX-G2026-0024</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7"/>
      <w:r>
        <w:rPr>
          <w:rFonts w:hint="eastAsia" w:ascii="Times New Roman" w:hAnsi="Times New Roman" w:eastAsia="宋体" w:cs="宋体"/>
          <w:color w:val="auto"/>
          <w:highlight w:val="none"/>
          <w:lang w:eastAsia="zh-CN"/>
        </w:rPr>
        <w:t xml:space="preserve">扬州市公安局2026年城南快速通道交通协管力量购买服务</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cs="宋体"/>
          <w:color w:val="auto"/>
          <w:highlight w:val="none"/>
          <w:lang w:val="en-US" w:eastAsia="zh-CN"/>
        </w:rPr>
        <w:t xml:space="preserve">416</w:t>
      </w:r>
      <w:r>
        <w:rPr>
          <w:rFonts w:hint="eastAsia" w:ascii="Times New Roman" w:hAnsi="Times New Roman" w:eastAsia="宋体" w:cs="宋体"/>
          <w:color w:val="auto"/>
          <w:highlight w:val="none"/>
          <w:lang w:val="en-US" w:eastAsia="zh-CN"/>
        </w:rPr>
        <w:t xml:space="preserve">万元</w:t>
      </w:r>
      <w:r>
        <w:rPr>
          <w:rFonts w:hint="eastAsia" w:ascii="Times New Roman" w:hAnsi="Times New Roman" w:eastAsia="宋体" w:cs="宋体"/>
          <w:color w:val="auto"/>
          <w:highlight w:val="none"/>
        </w:rPr>
        <w:t xml:space="preserve">。</w:t>
      </w:r>
      <w:r/>
    </w:p>
    <w:p>
      <w:pPr>
        <w:pStyle w:val="910"/>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自</w:t>
      </w:r>
      <w:r>
        <w:rPr>
          <w:rFonts w:hint="eastAsia" w:ascii="Times New Roman" w:hAnsi="Times New Roman" w:eastAsia="宋体" w:cs="宋体"/>
          <w:color w:val="auto"/>
          <w:szCs w:val="21"/>
          <w:highlight w:val="none"/>
        </w:rPr>
        <w:t xml:space="preserve">合同签订之日起</w:t>
      </w:r>
      <w:r>
        <w:rPr>
          <w:rFonts w:hint="eastAsia" w:ascii="Times New Roman" w:hAnsi="Times New Roman" w:cs="宋体"/>
          <w:color w:val="auto"/>
          <w:szCs w:val="21"/>
          <w:highlight w:val="none"/>
          <w:lang w:val="en-US" w:eastAsia="zh-CN"/>
        </w:rPr>
        <w:t xml:space="preserve">两</w:t>
      </w:r>
      <w:r>
        <w:rPr>
          <w:rFonts w:hint="eastAsia" w:ascii="Times New Roman" w:hAnsi="Times New Roman" w:eastAsia="宋体" w:cs="宋体"/>
          <w:color w:val="auto"/>
          <w:szCs w:val="21"/>
          <w:highlight w:val="none"/>
          <w:lang w:val="en-US" w:eastAsia="zh-CN"/>
        </w:rPr>
        <w:t xml:space="preserve">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28359080"/>
      <w:r/>
      <w:bookmarkStart w:id="9" w:name="_Toc28359003"/>
      <w:r/>
      <w:bookmarkStart w:id="10" w:name="_Toc38985264"/>
      <w:r/>
      <w:bookmarkStart w:id="11" w:name="_Toc35393622"/>
      <w:r/>
      <w:bookmarkStart w:id="12" w:name="_Toc35393791"/>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38985265"/>
      <w:r/>
      <w:bookmarkStart w:id="14" w:name="_Toc35393792"/>
      <w:r/>
      <w:bookmarkStart w:id="15" w:name="_Toc28359081"/>
      <w:r/>
      <w:bookmarkStart w:id="16" w:name="_Toc35393623"/>
      <w:r/>
      <w:bookmarkStart w:id="17" w:name="_Toc28359004"/>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eastAsia="宋体" w:cs="宋体"/>
          <w:i/>
          <w:iCs/>
          <w:color w:val="auto"/>
          <w:szCs w:val="21"/>
          <w:highlight w:val="none"/>
          <w:u w:val="single"/>
          <w:lang w:eastAsia="zh-CN"/>
        </w:rPr>
        <w:t xml:space="preserve">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供应商</w:t>
      </w:r>
      <w:r>
        <w:rPr>
          <w:rFonts w:hint="eastAsia" w:ascii="宋体" w:hAnsi="宋体" w:cs="宋体"/>
          <w:i/>
          <w:szCs w:val="21"/>
          <w:highlight w:val="none"/>
          <w:u w:val="single"/>
          <w:lang w:val="en-US" w:eastAsia="zh-CN"/>
        </w:rPr>
        <w:t xml:space="preserve">须</w:t>
      </w:r>
      <w:r>
        <w:rPr>
          <w:rFonts w:hint="eastAsia" w:ascii="宋体" w:hAnsi="宋体" w:cs="宋体"/>
          <w:i/>
          <w:szCs w:val="21"/>
          <w:highlight w:val="none"/>
          <w:u w:val="single"/>
        </w:rPr>
        <w:t xml:space="preserve">持有《保安服务许可证》</w:t>
      </w:r>
      <w:r>
        <w:rPr>
          <w:rFonts w:hint="eastAsia" w:ascii="Times New Roman" w:hAnsi="Times New Roman" w:eastAsia="宋体" w:cs="宋体"/>
          <w:b/>
          <w:bCs/>
          <w:i/>
          <w:iCs/>
          <w:color w:val="auto"/>
          <w:sz w:val="21"/>
          <w:szCs w:val="21"/>
          <w:highlight w:val="none"/>
          <w:u w:val="single"/>
          <w:lang w:val="en-US" w:eastAsia="zh-CN" w:bidi="ar-SA"/>
        </w:rPr>
        <w:t xml:space="preserve">（原件扫描上传）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05"/>
      <w:r/>
      <w:bookmarkStart w:id="19" w:name="_Toc28359082"/>
      <w:r/>
      <w:bookmarkStart w:id="20" w:name="_Toc35393624"/>
      <w:r/>
      <w:bookmarkStart w:id="21" w:name="_Toc38985266"/>
      <w:r/>
      <w:bookmarkStart w:id="22"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1.时间：2026年</w:t>
      </w:r>
      <w:r>
        <w:rPr>
          <w:rFonts w:hint="eastAsia" w:ascii="Times New Roman" w:hAnsi="Times New Roman" w:cs="宋体"/>
          <w:color w:val="auto"/>
          <w:highlight w:val="none"/>
          <w:lang w:val="en-US" w:eastAsia="zh-CN"/>
        </w:rPr>
        <w:t xml:space="preserve">7</w:t>
      </w:r>
      <w:r>
        <w:rPr>
          <w:rFonts w:hint="eastAsia" w:ascii="Times New Roman" w:hAnsi="Times New Roman" w:eastAsia="宋体" w:cs="宋体"/>
          <w:color w:val="auto"/>
          <w:highlight w:val="none"/>
        </w:rPr>
        <w:t xml:space="preserve">月</w:t>
      </w:r>
      <w:r>
        <w:rPr>
          <w:rFonts w:hint="eastAsia" w:ascii="Times New Roman" w:hAnsi="Times New Roman" w:cs="宋体"/>
          <w:color w:val="auto"/>
          <w:highlight w:val="none"/>
          <w:lang w:val="en-US" w:eastAsia="zh-CN"/>
        </w:rPr>
        <w:t xml:space="preserve">17</w:t>
      </w:r>
      <w:r>
        <w:rPr>
          <w:rFonts w:hint="eastAsia" w:ascii="Times New Roman" w:hAnsi="Times New Roman" w:eastAsia="宋体" w:cs="宋体"/>
          <w:color w:val="auto"/>
          <w:highlight w:val="none"/>
        </w:rPr>
        <w:t xml:space="preserve">日上午9:30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5393625"/>
      <w:r/>
      <w:bookmarkStart w:id="24" w:name="_Toc28359084"/>
      <w:r/>
      <w:bookmarkStart w:id="25" w:name="_Toc28359007"/>
      <w:r/>
      <w:bookmarkStart w:id="26" w:name="_Toc38985267"/>
      <w:r/>
      <w:bookmarkStart w:id="27" w:name="_Toc3539379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795"/>
      <w:r/>
      <w:bookmarkStart w:id="29" w:name="_Toc35393626"/>
      <w:r/>
      <w:bookmarkStart w:id="30"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28359085"/>
      <w:r/>
      <w:bookmarkStart w:id="32" w:name="_Toc35393796"/>
      <w:r/>
      <w:bookmarkStart w:id="33" w:name="_Toc38985269"/>
      <w:r/>
      <w:bookmarkStart w:id="34" w:name="_Toc35393627"/>
      <w:r/>
      <w:bookmarkStart w:id="35" w:name="_Toc28359008"/>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olor w:val="auto"/>
          <w:szCs w:val="21"/>
          <w:highlight w:val="none"/>
          <w:lang w:eastAsia="zh-CN"/>
        </w:rPr>
        <w:t xml:space="preserve">扬州市公安局</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86"/>
      <w:r/>
      <w:bookmarkStart w:id="39" w:name="_Toc28359009"/>
      <w:r>
        <w:rPr>
          <w:rFonts w:hint="eastAsia" w:ascii="Times New Roman" w:hAnsi="Times New Roman" w:eastAsia="宋体" w:cs="宋体"/>
          <w:color w:val="auto"/>
          <w:highlight w:val="none"/>
        </w:rPr>
        <w:t xml:space="preserve">地址：扬州市邗江区润扬中路98号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联系人：张鹏</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联系方式：13585241713</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olor w:val="auto"/>
          <w:szCs w:val="21"/>
          <w:highlight w:val="none"/>
          <w:lang w:eastAsia="zh-CN"/>
        </w:rPr>
        <w:t xml:space="preserve">江苏汇诚投资咨询管理有限公司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地址：扬州市邗江北路68号3楼</w:t>
      </w:r>
      <w:r/>
    </w:p>
    <w:p>
      <w:pPr>
        <w:ind w:firstLine="420"/>
        <w:pageBreakBefore w:val="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highlight w:val="none"/>
          <w:lang w:eastAsia="zh-CN"/>
        </w:rPr>
        <w:t xml:space="preserve">：</w:t>
      </w:r>
      <w:r>
        <w:rPr>
          <w:rFonts w:hint="eastAsia" w:ascii="Times New Roman" w:hAnsi="Times New Roman" w:cs="宋体"/>
          <w:color w:val="auto"/>
          <w:highlight w:val="none"/>
          <w:lang w:val="en-US" w:eastAsia="zh-CN"/>
        </w:rPr>
        <w:t xml:space="preserve">秦扬、张琴</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Times New Roman" w:cs="Times New Roman"/>
          <w:color w:val="000000"/>
          <w:sz w:val="21"/>
        </w:rPr>
        <w:t xml:space="preserve">0514-89787280</w:t>
      </w:r>
      <w:r>
        <w:rPr>
          <w:rFonts w:hint="eastAsia" w:ascii="Times New Roman" w:hAnsi="Times New Roman" w:cs="宋体"/>
          <w:color w:val="auto"/>
          <w:highlight w:val="none"/>
          <w:lang w:val="en-US" w:eastAsia="zh-CN"/>
        </w:rPr>
        <w:t xml:space="preserve">、17361843750　　</w:t>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pStyle w:val="715"/>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eastAsia="宋体" w:cs="宋体"/>
          <w:color w:val="auto"/>
          <w:highlight w:val="none"/>
        </w:rPr>
        <w:t xml:space="preserve">JSZC-321000-HCZX-G2026-0024</w:t>
      </w:r>
      <w:r>
        <w:rPr>
          <w:rFonts w:hint="eastAsia" w:ascii="Times New Roman" w:hAnsi="Times New Roman"/>
          <w:bCs/>
          <w:color w:val="auto"/>
          <w:szCs w:val="21"/>
          <w:highlight w:val="none"/>
          <w:lang w:eastAsia="zh-CN"/>
        </w:rPr>
        <w:t xml:space="preserve">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4.3本次采购由</w:t>
      </w:r>
      <w:r>
        <w:rPr>
          <w:rFonts w:hint="eastAsia" w:ascii="Times New Roman" w:hAnsi="Times New Roman"/>
          <w:b/>
          <w:bCs/>
          <w:color w:val="auto"/>
          <w:szCs w:val="21"/>
          <w:highlight w:val="none"/>
          <w:lang w:val="en-US" w:eastAsia="zh-CN"/>
        </w:rPr>
        <w:t xml:space="preserve">中标供应商</w:t>
      </w:r>
      <w:r>
        <w:rPr>
          <w:rFonts w:hint="eastAsia" w:ascii="Times New Roman" w:hAnsi="Times New Roman" w:eastAsia="宋体"/>
          <w:b/>
          <w:bCs/>
          <w:color w:val="auto"/>
          <w:szCs w:val="21"/>
          <w:highlight w:val="none"/>
        </w:rPr>
        <w:t xml:space="preserve">按照国家计委印发的《招标代理服务收费管理暂行办法》（计价格〔2002〕1980号文）服务类标准支付给招标代理机构代理服务费。</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4.4专家评审费按《扬州市财政局关于进一步规范扬州市政府采购专家评审费标准的通知》（扬财购〔2020〕40号）执行，由采购人支付。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eastAsia="宋体"/>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20823297"/>
      <w:r/>
      <w:bookmarkStart w:id="43" w:name="_Toc462564084"/>
      <w:r/>
      <w:bookmarkStart w:id="44" w:name="_Toc513029225"/>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16938543"/>
      <w:r/>
      <w:bookmarkStart w:id="50" w:name="_Toc513029227"/>
      <w:r/>
      <w:bookmarkStart w:id="51" w:name="_Toc20823299"/>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16938544"/>
      <w:r/>
      <w:bookmarkStart w:id="53" w:name="_Toc20823300"/>
      <w:r/>
      <w:bookmarkStart w:id="54" w:name="_Toc513029228"/>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eastAsia="宋体"/>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numPr>
          <w:ilvl w:val="0"/>
          <w:numId w:val="4"/>
        </w:numPr>
        <w:ind w:left="0" w:firstLine="422"/>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其他</w:t>
      </w:r>
      <w:r/>
    </w:p>
    <w:p>
      <w:pPr>
        <w:numPr>
          <w:numId w:val="0"/>
        </w:numPr>
        <w:ind w:left="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55" w:name="_Toc55204179"/>
      <w:r/>
      <w:bookmarkStart w:id="56" w:name="_Toc1393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34"/>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eastAsia="宋体"/>
          <w:color w:val="auto"/>
          <w:sz w:val="21"/>
          <w:highlight w:val="none"/>
          <w:lang w:eastAsia="zh-CN"/>
        </w:rPr>
        <w:t xml:space="preserve">扬州市公安局2026年城南快速通道交通协管力量购买服务</w:t>
      </w:r>
      <w:r>
        <w:rPr>
          <w:rFonts w:hint="eastAsia" w:ascii="Times New Roman" w:hAnsi="Times New Roman" w:eastAsia="宋体"/>
          <w:color w:val="auto"/>
          <w:sz w:val="21"/>
          <w:highlight w:val="none"/>
        </w:rPr>
        <w:t xml:space="preserve">            </w:t>
      </w:r>
      <w:r/>
    </w:p>
    <w:p>
      <w:pPr>
        <w:pStyle w:val="734"/>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项目编号：JSZC-321000-HCZX-G2026-0024</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734"/>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扬州市公安局</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w:t>
      </w:r>
      <w:r>
        <w:rPr>
          <w:rFonts w:hint="eastAsia" w:ascii="Times New Roman" w:hAnsi="Times New Roman"/>
          <w:color w:val="auto"/>
          <w:sz w:val="21"/>
          <w:highlight w:val="none"/>
          <w:lang w:eastAsia="zh-CN"/>
        </w:rPr>
        <w:t xml:space="preserve">江苏汇诚投资咨询管理有限公司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734"/>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lang w:val="en-US" w:eastAsia="zh-CN"/>
        </w:rPr>
        <w:t xml:space="preserve">年度</w:t>
      </w:r>
      <w:r>
        <w:rPr>
          <w:rFonts w:hint="eastAsia" w:ascii="Times New Roman" w:hAnsi="Times New Roman" w:eastAsia="宋体" w:cs="宋体"/>
          <w:b w:val="0"/>
          <w:bCs/>
          <w:color w:val="auto"/>
          <w:szCs w:val="21"/>
          <w:highlight w:val="none"/>
        </w:rPr>
        <w:t xml:space="preserve">合同签订后，甲方自收到发票后15天内支付合同总价30%的预付款，每季度按照考核结果，甲方自收到发票后15天内支付当季费用。</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val="0"/>
          <w:bCs/>
          <w:color w:val="auto"/>
          <w:szCs w:val="21"/>
          <w:highlight w:val="none"/>
        </w:rPr>
        <w:t xml:space="preserve">乙方人员的服务费用与服务质量考核结果挂钩。具体为： （1）每月考核得分达到90分（含90分）的为合格</w:t>
      </w:r>
      <w:r>
        <w:rPr>
          <w:rFonts w:hint="eastAsia" w:ascii="Times New Roman" w:hAnsi="Times New Roman"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rPr>
        <w:t xml:space="preserve">支付当月全额服务费用。当月考核不合格的，每低于合格分1分，对应扣减当月人员服务费（年服务合同价除以12个月即为月服务费）一个百分点，以此类推。（2）全年考核平均得分低于90分（含90分）的，在月度扣罚的基础上，每低1分，再扣罚全年服务费的1%。如单月得分低于60分或连续3个月考核不合格的甲方有权解除合同。（3）对于考核中发现的问题，必须及时整改，整改到位后，方可核发服务费用。</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0"/>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734"/>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72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 xml:space="preserve">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bookmarkEnd w:id="57"/>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highlight w:val="none"/>
                <w:lang w:eastAsia="zh-CN"/>
              </w:rPr>
              <w:t xml:space="preserve">扬州市公安局2026年城南快速通道交通协管力量购买服务</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二</w:t>
      </w:r>
      <w:r>
        <w:rPr>
          <w:rFonts w:ascii="Times New Roman" w:hAnsi="Times New Roman" w:eastAsia="宋体" w:cs="宋体"/>
          <w:b/>
          <w:color w:val="auto"/>
          <w:sz w:val="21"/>
          <w:szCs w:val="21"/>
          <w:highlight w:val="none"/>
        </w:rPr>
        <w:t xml:space="preserve">、项目概况</w:t>
      </w:r>
      <w:r/>
    </w:p>
    <w:p>
      <w:pPr>
        <w:ind w:right="0" w:firstLine="42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城市南部快速通道项目西起八字桥互通，沿江阳路，经渡江南路，转入开发路，上运河南路，接G328匝道、止于沪陕高速汤汪互通，全长17.2公里。项目内容主要为：负责城南快速通道所属18个交通信号灯路口、主辅线匝道口（具体以扬州市公安局交通</w:t>
      </w:r>
      <w:r>
        <w:rPr>
          <w:rFonts w:hint="eastAsia" w:ascii="Times New Roman" w:hAnsi="Times New Roman" w:eastAsia="宋体" w:cs="宋体"/>
          <w:color w:val="auto"/>
          <w:sz w:val="21"/>
          <w:szCs w:val="21"/>
          <w:highlight w:val="none"/>
          <w:lang w:val="en-US" w:eastAsia="zh-CN"/>
        </w:rPr>
        <w:t xml:space="preserve">管理</w:t>
      </w:r>
      <w:r>
        <w:rPr>
          <w:rFonts w:hint="eastAsia" w:ascii="Times New Roman" w:hAnsi="Times New Roman" w:eastAsia="宋体" w:cs="宋体"/>
          <w:color w:val="auto"/>
          <w:sz w:val="21"/>
          <w:szCs w:val="21"/>
          <w:highlight w:val="none"/>
        </w:rPr>
        <w:t xml:space="preserve">支队根据安全管理需要调整）的交通值守，开展交通劝导，维护交通秩序</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项目预算（最高限价）：人民币</w:t>
      </w:r>
      <w:r>
        <w:rPr>
          <w:rFonts w:hint="eastAsia" w:ascii="Times New Roman" w:hAnsi="Times New Roman" w:cs="宋体"/>
          <w:color w:val="auto"/>
          <w:sz w:val="21"/>
          <w:szCs w:val="21"/>
          <w:highlight w:val="none"/>
          <w:lang w:val="en-US" w:eastAsia="zh-CN"/>
        </w:rPr>
        <w:t xml:space="preserve">416</w:t>
      </w:r>
      <w:r>
        <w:rPr>
          <w:rFonts w:ascii="Times New Roman" w:hAnsi="Times New Roman" w:eastAsia="宋体" w:cs="宋体"/>
          <w:color w:val="auto"/>
          <w:sz w:val="21"/>
          <w:szCs w:val="21"/>
          <w:highlight w:val="none"/>
        </w:rPr>
        <w:t xml:space="preserve">万元。                  </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服务期限：本项目服务时间为</w:t>
      </w: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年（按合同内签订日期为准）。</w:t>
      </w:r>
      <w:bookmarkEnd w:id="60"/>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项目属性：服务类</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三</w:t>
      </w:r>
      <w:r>
        <w:rPr>
          <w:rFonts w:ascii="Times New Roman" w:hAnsi="Times New Roman" w:eastAsia="宋体" w:cs="宋体"/>
          <w:b/>
          <w:color w:val="auto"/>
          <w:sz w:val="21"/>
          <w:szCs w:val="21"/>
          <w:highlight w:val="none"/>
        </w:rPr>
        <w:t xml:space="preserve">、项目要求</w:t>
      </w:r>
      <w:r/>
    </w:p>
    <w:p>
      <w:pPr>
        <w:ind w:left="0" w:right="0" w:firstLine="422"/>
        <w:jc w:val="both"/>
        <w:pageBreakBefore w:val="0"/>
        <w:spacing w:line="360" w:lineRule="auto"/>
        <w:rPr>
          <w:rFonts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val="0"/>
          <w:bCs/>
          <w:color w:val="auto"/>
          <w:sz w:val="21"/>
          <w:szCs w:val="21"/>
          <w:highlight w:val="none"/>
        </w:rPr>
        <w:t xml:space="preserve">1、服务内容：（包括但不限于以下内容）</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1人员基本要求</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w:t>
      </w:r>
      <w:r>
        <w:rPr>
          <w:rFonts w:ascii="Times New Roman" w:hAnsi="Times New Roman" w:eastAsia="宋体" w:cs="宋体"/>
          <w:b w:val="0"/>
          <w:bCs/>
          <w:color w:val="auto"/>
          <w:sz w:val="21"/>
          <w:szCs w:val="21"/>
          <w:highlight w:val="none"/>
        </w:rPr>
        <w:t xml:space="preserve">.</w:t>
      </w:r>
      <w:r>
        <w:rPr>
          <w:rFonts w:hint="eastAsia" w:ascii="Times New Roman" w:hAnsi="Times New Roman" w:eastAsia="宋体" w:cs="宋体"/>
          <w:b w:val="0"/>
          <w:bCs/>
          <w:color w:val="auto"/>
          <w:sz w:val="21"/>
          <w:szCs w:val="21"/>
          <w:highlight w:val="none"/>
        </w:rPr>
        <w:t xml:space="preserve">1人员配备需求</w:t>
      </w:r>
      <w:r>
        <w:rPr>
          <w:rFonts w:ascii="Times New Roman" w:hAnsi="Times New Roman" w:eastAsia="宋体" w:cs="宋体"/>
          <w:b w:val="0"/>
          <w:bCs/>
          <w:color w:val="auto"/>
          <w:sz w:val="21"/>
          <w:szCs w:val="21"/>
          <w:highlight w:val="none"/>
        </w:rPr>
        <w:t xml:space="preserve">：</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本次城南快速通道所属18个交通信号灯路口、主辅线匝道口共计购买36名交通协管员服务力量。</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1.2具体要求如下：</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w:t>
      </w:r>
      <w:r>
        <w:rPr>
          <w:rFonts w:ascii="Times New Roman" w:hAnsi="Times New Roman" w:eastAsia="宋体" w:cs="宋体"/>
          <w:b w:val="0"/>
          <w:bCs/>
          <w:color w:val="auto"/>
          <w:sz w:val="21"/>
          <w:szCs w:val="21"/>
          <w:highlight w:val="none"/>
        </w:rPr>
        <w:t xml:space="preserve">.</w:t>
      </w:r>
      <w:r>
        <w:rPr>
          <w:rFonts w:hint="eastAsia" w:ascii="Times New Roman" w:hAnsi="Times New Roman" w:eastAsia="宋体" w:cs="宋体"/>
          <w:b w:val="0"/>
          <w:bCs/>
          <w:color w:val="auto"/>
          <w:sz w:val="21"/>
          <w:szCs w:val="21"/>
          <w:highlight w:val="none"/>
        </w:rPr>
        <w:t xml:space="preserve">2</w:t>
      </w:r>
      <w:r>
        <w:rPr>
          <w:rFonts w:ascii="Times New Roman" w:hAnsi="Times New Roman" w:eastAsia="宋体" w:cs="宋体"/>
          <w:b w:val="0"/>
          <w:bCs/>
          <w:color w:val="auto"/>
          <w:sz w:val="21"/>
          <w:szCs w:val="21"/>
          <w:highlight w:val="none"/>
        </w:rPr>
        <w:t xml:space="preserve">.1</w:t>
      </w:r>
      <w:r>
        <w:rPr>
          <w:rFonts w:hint="eastAsia" w:ascii="Times New Roman" w:hAnsi="Times New Roman" w:eastAsia="宋体" w:cs="宋体"/>
          <w:b w:val="0"/>
          <w:bCs/>
          <w:color w:val="auto"/>
          <w:sz w:val="21"/>
          <w:szCs w:val="21"/>
          <w:highlight w:val="none"/>
        </w:rPr>
        <w:t xml:space="preserve">交通协管员</w:t>
      </w:r>
      <w:r>
        <w:rPr>
          <w:rFonts w:ascii="Times New Roman" w:hAnsi="Times New Roman" w:eastAsia="宋体" w:cs="宋体"/>
          <w:b w:val="0"/>
          <w:bCs/>
          <w:color w:val="auto"/>
          <w:sz w:val="21"/>
          <w:szCs w:val="21"/>
          <w:highlight w:val="none"/>
        </w:rPr>
        <w:t xml:space="preserve">要求：男性，年龄</w:t>
      </w:r>
      <w:r>
        <w:rPr>
          <w:rFonts w:hint="eastAsia" w:ascii="Times New Roman" w:hAnsi="Times New Roman" w:eastAsia="宋体" w:cs="宋体"/>
          <w:b w:val="0"/>
          <w:bCs/>
          <w:color w:val="auto"/>
          <w:sz w:val="21"/>
          <w:szCs w:val="21"/>
          <w:highlight w:val="none"/>
        </w:rPr>
        <w:t xml:space="preserve">45</w:t>
      </w:r>
      <w:r>
        <w:rPr>
          <w:rFonts w:ascii="Times New Roman" w:hAnsi="Times New Roman" w:eastAsia="宋体" w:cs="宋体"/>
          <w:b w:val="0"/>
          <w:bCs/>
          <w:color w:val="auto"/>
          <w:sz w:val="21"/>
          <w:szCs w:val="21"/>
          <w:highlight w:val="none"/>
        </w:rPr>
        <w:t xml:space="preserve">周岁</w:t>
      </w:r>
      <w:r>
        <w:rPr>
          <w:rFonts w:hint="eastAsia" w:ascii="Times New Roman" w:hAnsi="Times New Roman" w:eastAsia="宋体" w:cs="宋体"/>
          <w:b w:val="0"/>
          <w:bCs/>
          <w:color w:val="auto"/>
          <w:sz w:val="21"/>
          <w:szCs w:val="21"/>
          <w:highlight w:val="none"/>
        </w:rPr>
        <w:t xml:space="preserve">（含）</w:t>
      </w:r>
      <w:r>
        <w:rPr>
          <w:rFonts w:ascii="Times New Roman" w:hAnsi="Times New Roman" w:eastAsia="宋体" w:cs="宋体"/>
          <w:b w:val="0"/>
          <w:bCs/>
          <w:color w:val="auto"/>
          <w:sz w:val="21"/>
          <w:szCs w:val="21"/>
          <w:highlight w:val="none"/>
        </w:rPr>
        <w:t xml:space="preserve">以下，</w:t>
      </w:r>
      <w:r>
        <w:rPr>
          <w:rFonts w:hint="eastAsia" w:ascii="Times New Roman" w:hAnsi="Times New Roman" w:eastAsia="宋体" w:cs="宋体"/>
          <w:b w:val="0"/>
          <w:bCs/>
          <w:color w:val="auto"/>
          <w:sz w:val="21"/>
          <w:szCs w:val="21"/>
          <w:highlight w:val="none"/>
        </w:rPr>
        <w:t xml:space="preserve">身高170cm（含）以上，</w:t>
      </w:r>
      <w:r>
        <w:rPr>
          <w:rFonts w:ascii="Times New Roman" w:hAnsi="Times New Roman" w:eastAsia="宋体" w:cs="宋体"/>
          <w:b w:val="0"/>
          <w:bCs/>
          <w:color w:val="auto"/>
          <w:sz w:val="21"/>
          <w:szCs w:val="21"/>
          <w:highlight w:val="none"/>
        </w:rPr>
        <w:t xml:space="preserve">政审合格，形象佳、反应敏捷，双眼</w:t>
      </w:r>
      <w:r>
        <w:rPr>
          <w:rFonts w:hint="eastAsia" w:ascii="Times New Roman" w:hAnsi="Times New Roman" w:eastAsia="宋体" w:cs="宋体"/>
          <w:b w:val="0"/>
          <w:bCs/>
          <w:color w:val="auto"/>
          <w:sz w:val="21"/>
          <w:szCs w:val="21"/>
          <w:highlight w:val="none"/>
        </w:rPr>
        <w:t xml:space="preserve">矫正</w:t>
      </w:r>
      <w:r>
        <w:rPr>
          <w:rFonts w:ascii="Times New Roman" w:hAnsi="Times New Roman" w:eastAsia="宋体" w:cs="宋体"/>
          <w:b w:val="0"/>
          <w:bCs/>
          <w:color w:val="auto"/>
          <w:sz w:val="21"/>
          <w:szCs w:val="21"/>
          <w:highlight w:val="none"/>
        </w:rPr>
        <w:t xml:space="preserve">视力1.0</w:t>
      </w:r>
      <w:r>
        <w:rPr>
          <w:rFonts w:hint="eastAsia" w:ascii="Times New Roman" w:hAnsi="Times New Roman" w:eastAsia="宋体" w:cs="宋体"/>
          <w:b w:val="0"/>
          <w:bCs/>
          <w:color w:val="auto"/>
          <w:sz w:val="21"/>
          <w:szCs w:val="21"/>
          <w:highlight w:val="none"/>
        </w:rPr>
        <w:t xml:space="preserve">（含）</w:t>
      </w:r>
      <w:r>
        <w:rPr>
          <w:rFonts w:ascii="Times New Roman" w:hAnsi="Times New Roman" w:eastAsia="宋体" w:cs="宋体"/>
          <w:b w:val="0"/>
          <w:bCs/>
          <w:color w:val="auto"/>
          <w:sz w:val="21"/>
          <w:szCs w:val="21"/>
          <w:highlight w:val="none"/>
        </w:rPr>
        <w:t xml:space="preserve">以上，身体健康，体检合格；具有</w:t>
      </w:r>
      <w:r>
        <w:rPr>
          <w:rFonts w:hint="eastAsia" w:ascii="Times New Roman" w:hAnsi="Times New Roman" w:eastAsia="宋体" w:cs="宋体"/>
          <w:b w:val="0"/>
          <w:bCs/>
          <w:color w:val="auto"/>
          <w:sz w:val="21"/>
          <w:szCs w:val="21"/>
          <w:highlight w:val="none"/>
        </w:rPr>
        <w:t xml:space="preserve">高中或同等以上学历</w:t>
      </w:r>
      <w:r>
        <w:rPr>
          <w:rFonts w:ascii="Times New Roman" w:hAnsi="Times New Roman" w:eastAsia="宋体" w:cs="宋体"/>
          <w:b w:val="0"/>
          <w:bCs/>
          <w:color w:val="auto"/>
          <w:sz w:val="21"/>
          <w:szCs w:val="21"/>
          <w:highlight w:val="none"/>
        </w:rPr>
        <w:t xml:space="preserve">，能吃苦耐劳，能胜任</w:t>
      </w:r>
      <w:r>
        <w:rPr>
          <w:rFonts w:hint="eastAsia" w:ascii="Times New Roman" w:hAnsi="Times New Roman" w:eastAsia="宋体" w:cs="宋体"/>
          <w:b w:val="0"/>
          <w:bCs/>
          <w:color w:val="auto"/>
          <w:sz w:val="21"/>
          <w:szCs w:val="21"/>
          <w:highlight w:val="none"/>
        </w:rPr>
        <w:t xml:space="preserve">交通协管员</w:t>
      </w:r>
      <w:r>
        <w:rPr>
          <w:rFonts w:ascii="Times New Roman" w:hAnsi="Times New Roman" w:eastAsia="宋体" w:cs="宋体"/>
          <w:b w:val="0"/>
          <w:bCs/>
          <w:color w:val="auto"/>
          <w:sz w:val="21"/>
          <w:szCs w:val="21"/>
          <w:highlight w:val="none"/>
        </w:rPr>
        <w:t xml:space="preserve">工作</w:t>
      </w:r>
      <w:r>
        <w:rPr>
          <w:rFonts w:hint="eastAsia" w:ascii="Times New Roman" w:hAnsi="Times New Roman" w:eastAsia="宋体" w:cs="宋体"/>
          <w:b w:val="0"/>
          <w:bCs/>
          <w:color w:val="auto"/>
          <w:sz w:val="21"/>
          <w:szCs w:val="21"/>
          <w:highlight w:val="none"/>
        </w:rPr>
        <w:t xml:space="preserve">，在扬州有固定居住地。</w:t>
      </w:r>
      <w:r/>
    </w:p>
    <w:p>
      <w:pPr>
        <w:ind w:left="0" w:right="0" w:firstLine="422"/>
        <w:jc w:val="both"/>
        <w:pageBreakBefore w:val="0"/>
        <w:spacing w:line="360" w:lineRule="auto"/>
        <w:rPr>
          <w:rFonts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w:t>
      </w:r>
      <w:r>
        <w:rPr>
          <w:rFonts w:ascii="Times New Roman" w:hAnsi="Times New Roman" w:eastAsia="宋体" w:cs="宋体"/>
          <w:b w:val="0"/>
          <w:bCs/>
          <w:color w:val="auto"/>
          <w:sz w:val="21"/>
          <w:szCs w:val="21"/>
          <w:highlight w:val="none"/>
        </w:rPr>
        <w:t xml:space="preserve">.</w:t>
      </w:r>
      <w:r>
        <w:rPr>
          <w:rFonts w:hint="eastAsia" w:ascii="Times New Roman" w:hAnsi="Times New Roman" w:eastAsia="宋体" w:cs="宋体"/>
          <w:b w:val="0"/>
          <w:bCs/>
          <w:color w:val="auto"/>
          <w:sz w:val="21"/>
          <w:szCs w:val="21"/>
          <w:highlight w:val="none"/>
        </w:rPr>
        <w:t xml:space="preserve">2</w:t>
      </w:r>
      <w:r>
        <w:rPr>
          <w:rFonts w:ascii="Times New Roman" w:hAnsi="Times New Roman" w:eastAsia="宋体" w:cs="宋体"/>
          <w:b w:val="0"/>
          <w:bCs/>
          <w:color w:val="auto"/>
          <w:sz w:val="21"/>
          <w:szCs w:val="21"/>
          <w:highlight w:val="none"/>
        </w:rPr>
        <w:t xml:space="preserve">.</w:t>
      </w:r>
      <w:r>
        <w:rPr>
          <w:rFonts w:hint="eastAsia" w:ascii="Times New Roman" w:hAnsi="Times New Roman" w:eastAsia="宋体" w:cs="宋体"/>
          <w:b w:val="0"/>
          <w:bCs/>
          <w:color w:val="auto"/>
          <w:sz w:val="21"/>
          <w:szCs w:val="21"/>
          <w:highlight w:val="none"/>
        </w:rPr>
        <w:t xml:space="preserve">2</w:t>
      </w:r>
      <w:r>
        <w:rPr>
          <w:rFonts w:ascii="Times New Roman" w:hAnsi="Times New Roman" w:eastAsia="宋体" w:cs="宋体"/>
          <w:b w:val="0"/>
          <w:bCs/>
          <w:color w:val="auto"/>
          <w:sz w:val="21"/>
          <w:szCs w:val="21"/>
          <w:highlight w:val="none"/>
        </w:rPr>
        <w:t xml:space="preserve">共性要求：</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1.2.2.1交通协管人员需敬岗、爱业、专业、精干、高效、健康、思想品质好，作风正派，服务意识强,具有较强的责任心，对治安、火灾等突发事故具备较强的应急处置能力，能够掌握一般急救相关知识，并持有红十字协会颁发的救护员证优先；</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1.2.2.2交通协管人员需使用语言要文明，举止要大方，最好具有一定的路面工作经验；</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1.2.2.3交通协管人员需统一穿着协管员制服上岗；</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1.2.2.4交通协管人员不得有任何不良记录（以公安部门查询记录为准），各岗位人员上岗前须经过岗前培训。</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2人员的基本要求及标准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2.1基本标准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2.1.1配备正、副队长，严格遵守作息制度，不无故迟到早退。上岗时按要求规范着装，制服整洁、装备齐全；执勤时精神饱满，“眼勤、口勤、手勤、腿勤”。</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2.2工作要求</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2.2.1总体要求：交通协管人员不具备执法主体资格，没有执法权；主要是协助交警完成各项道路交通治安管理工作任务；工作中不发生违法违纪行为，不发生有责投诉。项目负责人具有类似路面安保管理经验，对路面交通协管员的日常工作监管和重点岗位人员在岗情况和执勤状态能够做到及时反馈、考核和督查，并能够提供相应科技保障支撑。</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2.2.2警容警姿要求：着装统一规范，举止端庄，用语文明，精神饱满，保持服装干净整洁，不得歪戴帽，挽袖、卷裤腿。不得留长发、剃光头、蓄胡须；不得佩戴首饰、项链、玉器及挂钥匙、不得戴有色眼镜（含墨镜）等。站立时抬头挺胸收腹，身体不得摇摆晃动；行走时双肩及背部保持平稳，双臂自然摆动；不得背手、袖手、搭肩、插兜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2.2.3岗位基本要求：口哨统一配挂于反光背心外侧胸前。协管人员要哨不离口，勤于吹哨，用清脆的长哨音，有力的短哨声，同时根据信号灯指示友情提醒各类车辆。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2.2.4工作时间：正常执勤时间（周一至周日）为：一班：7：15—9：00，12：00—15：30；二班：9：00—12：00，15：30—18：30，轮休岗上不脱人，遇有恶劣天气、重大情况勤务时间另行通知，工作时间须服从任务需要。</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3人员的具体任务及工作职责</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3.1具体任务:协助民警进行路面执勤、指挥、疏导交通，纠正、劝阻交通违法行为，驾驶警摩机动巡逻，处置道路交通突发事件。不得单独上路执法及查扣车辆、证照，不得配备和使用警械。协助民警做好交通事故现场保护、施救和勘察，维护现场交通秩序，不得单独勘察事故现场，不能对当事人或证人进行讯问和询问。主动向交通参与者宣传交通法规和交通安全常识，协助民警做好驾驶人安全教育和管理以及其它安全管理工作。</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3.2工作职责</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3.2.1 在交通民警的带领下履行协助指挥疏导交通，对匝道、主线发生事故通行不畅、排队积压情况要及时上报；</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3.2.2 在交通民警的带领下维护交通秩序，对管理路段内主线、辅道加强巡视，对巡视路段路障、环卫、绿化等方面安全隐患及时上报情况，并协助排除道路抛锚、道路路障等；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3.2.3 在交通民警的带领下纠正交通违法行为，指挥禁止驶入快速路的行人、非机动车、机动车驶离快速通道，对不听劝阻的安全隐患要及时上报；</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3.2.4 在交通民警的带领下保护交通事故现场，在恶劣天气、主线发生重大事故等情况需对相关入口匝道、主线采取封闭、分流交通管制措施时，对入口匝道、主线拦道器进行封闭、疏导指挥车辆；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3.2.5 在交通民警的带领下进行交通安全宣传教育；</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3.2.6在交通民警的带领下服务群众；</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3.2.7 及时报告道路上的交通、治安情况和重要情况；</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3.2.8 所有交通协管人员不得从事其他执法行为，不得对违法行为人作出行政处罚或者行政强制措施决定。</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3.2.9 根据交通安全管理需要安排的其他相应工作任务。</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4建立健全的管理方案</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4.1制定全面的协管员交通管理服务方案，包含服务项目的整体设想与策划，服务方案要求结构内容完整、设想可操作性强；</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4.2有组织有效的管理机构，明确主要人员职责，制定各项规章制度以及交通协管人员的管理和奖惩措施等；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4.3制定明确的管理方式与工作计划，确定本项目服务重点、难点及其措施，有完成任务的保证性措施等；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4.4有完善的应急组织机构，能制定针对交通协助管理、 交通事故及其他突发性事件的应急预案；</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4.5确保所有交通协管人员符合招标要求，人员年龄结构合理，并制定交通协管人员具体有效的管理措施；</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4.6具备技防管控能力，投标人具有路面科技信息管理基本保障能力，主要包含利用信息化方式提供路面监控实时信号传送等保障支撑服务等；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4.7针对交通协管项目制定有效的岗位培训方案，有完善的培训计划，所有上岗人员能熟练掌握交通法规与交通指挥专业知识；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4.8建立与交通协管项目针对性强的重大活应急预案，配合采购人的指挥，能在短时间内调集一定数量的人员应对，有完善的应急处置措施；</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4.9制定与交通协管项目相配套的节假日（包含黄金周）期间的应急预案，配合采购人的指挥，能在短时间内调集一定数量的人员应对，有完善的应急组织机构和具体的工作措施；</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4.10制定针对交通协管项目恶劣天气的应急预案，配合采购人的指挥，能在短时间内调集一定数量的人员应对，有完善的应急组织机构和具体的工作措施。</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bookmarkStart w:id="98" w:name="_GoBack"/>
      <w:r>
        <w:rPr>
          <w:rFonts w:hint="eastAsia" w:ascii="Times New Roman" w:hAnsi="Times New Roman" w:eastAsia="宋体" w:cs="宋体"/>
          <w:b w:val="0"/>
          <w:bCs/>
          <w:color w:val="auto"/>
          <w:sz w:val="21"/>
          <w:szCs w:val="21"/>
          <w:highlight w:val="none"/>
        </w:rPr>
        <w:t xml:space="preserve">5.服务期限</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合同签订之日起2年，本项目首签1年，首年合同到期前30日，甲方对乙方服务进行年度综合考核，考核合格，续签下一年度合同；考核不合格，首年合同到期自动终止，不予续签，采购人无需承担违约责任。</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6.服务方式</w:t>
      </w:r>
      <w:bookmarkEnd w:id="98"/>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由采购人与中标人签订合同，根据招标文件规定和中标人投标承诺的具体事项和考核办法，中标人若发生违约行为或如单月得分低于60分或连续3个月考核不合格的甲方有权解除合同。</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7.服务质量标准及要求：具体见《考评细则》。</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考评及考评细则：为切实加强对交通协管服务工作的管理，由扬州市公安局交通管理支队建立长效管理考核机制，统一组织实施，对交通协管服务工作进行全方位的监督，以考核求长效、以检查促效果，确保一个文明、安全、畅通的道路环境。</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7.1考核办法</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7.1.1考核依据和对象</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以《考评细则》以及标书中的相关标准为考核依据，对中标人每月实行检查、打分、考核。采购人对考核办法享有最终解释的权利，并以服务单位的考核结果为准。</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7.2考评细则</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7.2.1交通协管员工作考核细则：人员考核，由扬州市公安局交通管理支队根据甲乙双方约定的质量标准及要求实施计分考核。基准分值为100分，具体考核每月一次、全年汇总。（考核内容具体见下表格）</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检查时间：</w:t>
      </w:r>
      <w:r/>
    </w:p>
    <w:tbl>
      <w:tblPr>
        <w:tblStyle w:val="725"/>
        <w:tblW w:w="0" w:type="auto"/>
        <w:jc w:val="center"/>
        <w:tblLayout w:type="fixed"/>
        <w:tblCellMar>
          <w:left w:w="108" w:type="dxa"/>
          <w:top w:w="0" w:type="dxa"/>
          <w:right w:w="108" w:type="dxa"/>
          <w:bottom w:w="0" w:type="dxa"/>
        </w:tblCellMar>
        <w:tblLook w:val="04A0" w:firstRow="1" w:lastRow="0" w:firstColumn="1" w:lastColumn="0" w:noHBand="0" w:noVBand="1"/>
      </w:tblPr>
      <w:tblGrid>
        <w:gridCol w:w="743"/>
        <w:gridCol w:w="5387"/>
        <w:gridCol w:w="992"/>
        <w:gridCol w:w="1764"/>
      </w:tblGrid>
      <w:tr>
        <w:trPr>
          <w:jc w:val="center"/>
          <w:trHeight w:val="52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序号</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评分标准</w:t>
            </w:r>
            <w:r/>
          </w:p>
        </w:tc>
        <w:tc>
          <w:tcPr>
            <w:tcBorders>
              <w:top w:val="single" w:color="auto" w:sz="4" w:space="0"/>
              <w:bottom w:val="single" w:color="auto" w:sz="4" w:space="0"/>
              <w:right w:val="single" w:color="auto" w:sz="4" w:space="0"/>
            </w:tcBorders>
            <w:tcW w:w="992"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扣分</w:t>
            </w:r>
            <w:r/>
          </w:p>
        </w:tc>
        <w:tc>
          <w:tcPr>
            <w:tcBorders>
              <w:top w:val="single" w:color="auto" w:sz="4" w:space="0"/>
              <w:bottom w:val="single" w:color="auto" w:sz="4" w:space="0"/>
              <w:right w:val="single" w:color="auto" w:sz="4" w:space="0"/>
            </w:tcBorders>
            <w:tcW w:w="1764"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备注</w:t>
            </w:r>
            <w:r/>
          </w:p>
        </w:tc>
      </w:tr>
      <w:tr>
        <w:trPr>
          <w:jc w:val="center"/>
          <w:trHeight w:val="281"/>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一</w:t>
            </w:r>
            <w:r/>
          </w:p>
        </w:tc>
        <w:tc>
          <w:tcPr>
            <w:tcBorders>
              <w:bottom w:val="single" w:color="auto" w:sz="4" w:space="0"/>
              <w:right w:val="single" w:color="000000" w:sz="4" w:space="0"/>
            </w:tcBorders>
            <w:tcW w:w="5387"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行为指标（15分）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91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1</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当班时着制服干净、整齐，制服外衣、衣领、袖口不显露个人衣物，制服外不显露个人物品：如笔、纸、手机、钥匙扣等。</w:t>
            </w:r>
            <w:r>
              <w:rPr>
                <w:rFonts w:hint="eastAsia" w:ascii="Times New Roman" w:hAnsi="Times New Roman"/>
                <w:szCs w:val="21"/>
              </w:rPr>
              <w:t xml:space="preserve">不得佩戴首饰、项链、玉器</w:t>
            </w:r>
            <w:r>
              <w:rPr>
                <w:rFonts w:ascii="Times New Roman" w:hAnsi="Times New Roman"/>
                <w:szCs w:val="21"/>
              </w:rPr>
              <w:t xml:space="preserve">每违反一例扣0.5分（4分）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559"/>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2</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不得敞怀、挽袖、穿拖鞋、戴歪帽，不准留胡须、蓄长发、染发（黑色除外）、刺青纹身、佩带饰物</w:t>
            </w:r>
            <w:r>
              <w:rPr>
                <w:rFonts w:hint="eastAsia" w:ascii="Times New Roman" w:hAnsi="Times New Roman"/>
                <w:szCs w:val="21"/>
              </w:rPr>
              <w:t xml:space="preserve">。</w:t>
            </w:r>
            <w:r>
              <w:rPr>
                <w:rFonts w:ascii="Times New Roman" w:hAnsi="Times New Roman"/>
                <w:szCs w:val="21"/>
              </w:rPr>
              <w:t xml:space="preserve">每违反一例扣0.5分（3分）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559"/>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3</w:t>
            </w:r>
            <w:r/>
          </w:p>
        </w:tc>
        <w:tc>
          <w:tcPr>
            <w:tcBorders>
              <w:bottom w:val="single" w:color="auto" w:sz="4" w:space="0"/>
              <w:right w:val="single" w:color="000000" w:sz="4" w:space="0"/>
            </w:tcBorders>
            <w:tcW w:w="5387" w:type="dxa"/>
            <w:vAlign w:val="center"/>
            <w:textDirection w:val="lrTb"/>
            <w:noWrap w:val="false"/>
          </w:tcPr>
          <w:p>
            <w:pPr>
              <w:rPr>
                <w:rFonts w:ascii="Times New Roman" w:hAnsi="Times New Roman"/>
                <w:szCs w:val="21"/>
              </w:rPr>
            </w:pPr>
            <w:r>
              <w:rPr>
                <w:rFonts w:ascii="Times New Roman" w:hAnsi="Times New Roman"/>
                <w:szCs w:val="21"/>
              </w:rPr>
              <w:t xml:space="preserve">上班</w:t>
            </w:r>
            <w:r>
              <w:rPr>
                <w:rFonts w:hint="eastAsia" w:ascii="Times New Roman" w:hAnsi="Times New Roman"/>
                <w:szCs w:val="21"/>
              </w:rPr>
              <w:t xml:space="preserve">站立时抬头挺胸收腹，身体不得摇摆晃动；行走时双肩及背部保持平稳，双臂自然摆动；不得背手、袖手、搭肩、插兜等。</w:t>
            </w:r>
            <w:r>
              <w:rPr>
                <w:rFonts w:ascii="Times New Roman" w:hAnsi="Times New Roman"/>
                <w:szCs w:val="21"/>
              </w:rPr>
              <w:t xml:space="preserve">每违反一例扣0.5分（3分）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7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4</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工作时间不准抽烟或吃零食、闲谈以及做和工作无关的事</w:t>
            </w:r>
            <w:r>
              <w:rPr>
                <w:rFonts w:hint="eastAsia" w:ascii="Times New Roman" w:hAnsi="Times New Roman"/>
                <w:szCs w:val="21"/>
              </w:rPr>
              <w:t xml:space="preserve">情；</w:t>
            </w:r>
            <w:r>
              <w:rPr>
                <w:rFonts w:ascii="Times New Roman" w:hAnsi="Times New Roman"/>
                <w:szCs w:val="21"/>
              </w:rPr>
              <w:t xml:space="preserve">举止文明</w:t>
            </w:r>
            <w:r>
              <w:rPr>
                <w:rFonts w:hint="eastAsia" w:ascii="Times New Roman" w:hAnsi="Times New Roman"/>
                <w:szCs w:val="21"/>
              </w:rPr>
              <w:t xml:space="preserve">、</w:t>
            </w:r>
            <w:r>
              <w:rPr>
                <w:rFonts w:ascii="Times New Roman" w:hAnsi="Times New Roman"/>
                <w:szCs w:val="21"/>
              </w:rPr>
              <w:t xml:space="preserve">不讲粗话、脏话 ，不准与</w:t>
            </w:r>
            <w:r>
              <w:rPr>
                <w:rFonts w:hint="eastAsia" w:ascii="Times New Roman" w:hAnsi="Times New Roman"/>
                <w:szCs w:val="21"/>
              </w:rPr>
              <w:t xml:space="preserve">管理服务对象</w:t>
            </w:r>
            <w:r>
              <w:rPr>
                <w:rFonts w:ascii="Times New Roman" w:hAnsi="Times New Roman"/>
                <w:szCs w:val="21"/>
              </w:rPr>
              <w:t xml:space="preserve">争吵打骂。每有一例扣1分（5分）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7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二</w:t>
            </w:r>
            <w:r/>
          </w:p>
        </w:tc>
        <w:tc>
          <w:tcPr>
            <w:tcBorders>
              <w:bottom w:val="single" w:color="auto" w:sz="4" w:space="0"/>
              <w:right w:val="single" w:color="000000" w:sz="4" w:space="0"/>
            </w:tcBorders>
            <w:tcW w:w="5387"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工作表现（</w:t>
            </w:r>
            <w:r>
              <w:rPr>
                <w:rFonts w:hint="eastAsia" w:ascii="Times New Roman" w:hAnsi="Times New Roman"/>
                <w:szCs w:val="21"/>
                <w:lang w:val="en-US" w:eastAsia="zh-CN"/>
              </w:rPr>
              <w:t xml:space="preserve">60</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6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1</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按时上下班，严格执行请假制度、不得擅自缺岗或不到岗，每有一例扣1分。不迟到、早退、串岗、脱岗。每有一例扣0.5分（5分）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7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2</w:t>
            </w:r>
            <w:r/>
          </w:p>
        </w:tc>
        <w:tc>
          <w:tcPr>
            <w:tcBorders>
              <w:bottom w:val="single" w:color="auto" w:sz="4" w:space="0"/>
              <w:right w:val="single" w:color="000000" w:sz="4" w:space="0"/>
            </w:tcBorders>
            <w:tcW w:w="5387" w:type="dxa"/>
            <w:vAlign w:val="center"/>
            <w:textDirection w:val="lrTb"/>
            <w:noWrap w:val="false"/>
          </w:tcPr>
          <w:p>
            <w:pPr>
              <w:contextualSpacing/>
              <w:widowControl/>
              <w:rPr>
                <w:rFonts w:ascii="Times New Roman" w:hAnsi="Times New Roman"/>
                <w:szCs w:val="21"/>
              </w:rPr>
            </w:pPr>
            <w:r>
              <w:rPr>
                <w:rFonts w:ascii="Times New Roman" w:hAnsi="Times New Roman"/>
                <w:szCs w:val="21"/>
              </w:rPr>
              <w:t xml:space="preserve">规范交接班程序，做好交接班记录，做好上班期间特殊情况记录，及时报告，不隐瞒或谎报情况。每违反一例扣0.5分（5分）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7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3</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听从指挥、服从命令、行动迅速，严格执行各项规定、坚持原则、秉公办事。每违反一例扣0.5分（5分）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553"/>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4</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当班期间严禁喝酒、抽烟、睡觉、打牌、下棋、闲谈及做与工作无关的事。每违反一例扣0.5分（5分）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9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5</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接待群众办事、报警、求助、咨询，态度“冷、硬、横、推”，经查证属实，</w:t>
            </w:r>
            <w:r>
              <w:rPr>
                <w:rFonts w:ascii="Times New Roman" w:hAnsi="Times New Roman"/>
                <w:szCs w:val="21"/>
              </w:rPr>
              <w:t xml:space="preserve">每有一例扣4分。问题严重的，加倍扣分（28分）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7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6</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工作中玩忽职守</w:t>
            </w:r>
            <w:r>
              <w:rPr>
                <w:rFonts w:ascii="Times New Roman" w:hAnsi="Times New Roman"/>
                <w:szCs w:val="21"/>
              </w:rPr>
              <w:t xml:space="preserve">，</w:t>
            </w:r>
            <w:r>
              <w:rPr>
                <w:rFonts w:hint="eastAsia" w:ascii="Times New Roman" w:hAnsi="Times New Roman"/>
                <w:szCs w:val="21"/>
              </w:rPr>
              <w:t xml:space="preserve">不作为，乱作为，在岗不管事，管事不得力，经查证属实，</w:t>
            </w:r>
            <w:r>
              <w:rPr>
                <w:rFonts w:ascii="Times New Roman" w:hAnsi="Times New Roman"/>
                <w:szCs w:val="21"/>
              </w:rPr>
              <w:t xml:space="preserve">每有一例扣2分（12分）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204"/>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三</w:t>
            </w:r>
            <w:r/>
          </w:p>
        </w:tc>
        <w:tc>
          <w:tcPr>
            <w:tcBorders>
              <w:bottom w:val="single" w:color="auto" w:sz="4" w:space="0"/>
              <w:right w:val="single" w:color="auto" w:sz="4" w:space="0"/>
            </w:tcBorders>
            <w:tcW w:w="5387"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其他方面（</w:t>
            </w:r>
            <w:r>
              <w:rPr>
                <w:rFonts w:hint="eastAsia" w:ascii="Times New Roman" w:hAnsi="Times New Roman"/>
                <w:szCs w:val="21"/>
                <w:lang w:val="en-US" w:eastAsia="zh-CN"/>
              </w:rPr>
              <w:t xml:space="preserve">25</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204"/>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1</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违反警车管理规定、装备管理规定的</w:t>
            </w:r>
            <w:r>
              <w:rPr>
                <w:rFonts w:ascii="Times New Roman" w:hAnsi="Times New Roman"/>
                <w:szCs w:val="21"/>
              </w:rPr>
              <w:t xml:space="preserve">。每次扣0.5分（4分）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7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2</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非执勤期间，擅自驾驶警用车辆的</w:t>
            </w:r>
            <w:r>
              <w:rPr>
                <w:rFonts w:ascii="Times New Roman" w:hAnsi="Times New Roman"/>
                <w:szCs w:val="21"/>
              </w:rPr>
              <w:t xml:space="preserve">，每</w:t>
            </w:r>
            <w:r>
              <w:rPr>
                <w:rFonts w:hint="eastAsia" w:ascii="Times New Roman" w:hAnsi="Times New Roman"/>
                <w:szCs w:val="21"/>
              </w:rPr>
              <w:t xml:space="preserve">次</w:t>
            </w:r>
            <w:r>
              <w:rPr>
                <w:rFonts w:ascii="Times New Roman" w:hAnsi="Times New Roman"/>
                <w:szCs w:val="21"/>
              </w:rPr>
              <w:t xml:space="preserve">扣</w:t>
            </w:r>
            <w:r>
              <w:rPr>
                <w:rFonts w:hint="eastAsia" w:ascii="Times New Roman" w:hAnsi="Times New Roman"/>
                <w:szCs w:val="21"/>
              </w:rPr>
              <w:t xml:space="preserve">1</w:t>
            </w:r>
            <w:r>
              <w:rPr>
                <w:rFonts w:ascii="Times New Roman" w:hAnsi="Times New Roman"/>
                <w:szCs w:val="21"/>
              </w:rPr>
              <w:t xml:space="preserve">分（</w:t>
            </w:r>
            <w:r>
              <w:rPr>
                <w:rFonts w:hint="eastAsia" w:ascii="Times New Roman" w:hAnsi="Times New Roman"/>
                <w:szCs w:val="21"/>
              </w:rPr>
              <w:t xml:space="preserve">4</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90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3</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禁止车辆反向行使</w:t>
            </w:r>
            <w:r>
              <w:rPr>
                <w:rFonts w:hint="eastAsia" w:ascii="Times New Roman" w:hAnsi="Times New Roman"/>
                <w:szCs w:val="21"/>
              </w:rPr>
              <w:t xml:space="preserve">，</w:t>
            </w:r>
            <w:r>
              <w:rPr>
                <w:rFonts w:ascii="Times New Roman" w:hAnsi="Times New Roman"/>
                <w:szCs w:val="21"/>
              </w:rPr>
              <w:t xml:space="preserve">禁止行人、自行车、电动车进入</w:t>
            </w:r>
            <w:r>
              <w:rPr>
                <w:rFonts w:hint="eastAsia" w:ascii="Times New Roman" w:hAnsi="Times New Roman"/>
                <w:szCs w:val="21"/>
              </w:rPr>
              <w:t xml:space="preserve">快速通道</w:t>
            </w:r>
            <w:r>
              <w:rPr>
                <w:rFonts w:ascii="Times New Roman" w:hAnsi="Times New Roman"/>
                <w:szCs w:val="21"/>
              </w:rPr>
              <w:t xml:space="preserve">，防止交通事故</w:t>
            </w:r>
            <w:r>
              <w:rPr>
                <w:rFonts w:hint="eastAsia" w:ascii="Times New Roman" w:hAnsi="Times New Roman"/>
                <w:szCs w:val="21"/>
              </w:rPr>
              <w:t xml:space="preserve">，</w:t>
            </w:r>
            <w:r>
              <w:rPr>
                <w:rFonts w:ascii="Times New Roman" w:hAnsi="Times New Roman"/>
                <w:szCs w:val="21"/>
              </w:rPr>
              <w:t xml:space="preserve">未及时阻止或发生擅自</w:t>
            </w:r>
            <w:r>
              <w:rPr>
                <w:rFonts w:hint="eastAsia" w:ascii="Times New Roman" w:hAnsi="Times New Roman"/>
                <w:szCs w:val="21"/>
              </w:rPr>
              <w:t xml:space="preserve">驶入</w:t>
            </w:r>
            <w:r>
              <w:rPr>
                <w:rFonts w:ascii="Times New Roman" w:hAnsi="Times New Roman"/>
                <w:szCs w:val="21"/>
              </w:rPr>
              <w:t xml:space="preserve">现象。每有一例扣</w:t>
            </w:r>
            <w:r>
              <w:rPr>
                <w:rFonts w:hint="eastAsia" w:ascii="Times New Roman" w:hAnsi="Times New Roman"/>
                <w:szCs w:val="21"/>
                <w:lang w:val="en-US" w:eastAsia="zh-CN"/>
              </w:rPr>
              <w:t xml:space="preserve">1</w:t>
            </w:r>
            <w:r>
              <w:rPr>
                <w:rFonts w:ascii="Times New Roman" w:hAnsi="Times New Roman"/>
                <w:szCs w:val="21"/>
              </w:rPr>
              <w:t xml:space="preserve">分（</w:t>
            </w:r>
            <w:r>
              <w:rPr>
                <w:rFonts w:hint="eastAsia" w:ascii="Times New Roman" w:hAnsi="Times New Roman"/>
                <w:szCs w:val="21"/>
                <w:lang w:val="en-US" w:eastAsia="zh-CN"/>
              </w:rPr>
              <w:t xml:space="preserve">5</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48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4</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注意自身安全，穿着反光背心和配备器材，出现违规，每有一例扣1分（</w:t>
            </w:r>
            <w:r>
              <w:rPr>
                <w:rFonts w:hint="eastAsia" w:ascii="Times New Roman" w:hAnsi="Times New Roman"/>
                <w:szCs w:val="21"/>
                <w:lang w:val="en-US" w:eastAsia="zh-CN"/>
              </w:rPr>
              <w:t xml:space="preserve">4</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367"/>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5</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对</w:t>
            </w:r>
            <w:r>
              <w:rPr>
                <w:rFonts w:hint="eastAsia" w:ascii="Times New Roman" w:hAnsi="Times New Roman"/>
                <w:szCs w:val="21"/>
              </w:rPr>
              <w:t xml:space="preserve">交通标志标牌</w:t>
            </w:r>
            <w:r>
              <w:rPr>
                <w:rFonts w:ascii="Times New Roman" w:hAnsi="Times New Roman"/>
                <w:szCs w:val="21"/>
              </w:rPr>
              <w:t xml:space="preserve">设施进行日常巡查，做到对损坏的设施及时发现、及时</w:t>
            </w:r>
            <w:r>
              <w:rPr>
                <w:rFonts w:hint="eastAsia" w:ascii="Times New Roman" w:hAnsi="Times New Roman"/>
                <w:szCs w:val="21"/>
              </w:rPr>
              <w:t xml:space="preserve">上报</w:t>
            </w:r>
            <w:r>
              <w:rPr>
                <w:rFonts w:ascii="Times New Roman" w:hAnsi="Times New Roman"/>
                <w:szCs w:val="21"/>
              </w:rPr>
              <w:t xml:space="preserve">，否则每有一例扣0.5分（4分）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1086"/>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6</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工作推诿、拖拉、出工不出力，未能按要求完成民警交办的工作任务，</w:t>
            </w:r>
            <w:r>
              <w:rPr>
                <w:rFonts w:ascii="Times New Roman" w:hAnsi="Times New Roman"/>
                <w:szCs w:val="21"/>
              </w:rPr>
              <w:t xml:space="preserve">每次扣1分。（</w:t>
            </w:r>
            <w:r>
              <w:rPr>
                <w:rFonts w:hint="eastAsia" w:ascii="Times New Roman" w:hAnsi="Times New Roman"/>
                <w:szCs w:val="21"/>
                <w:lang w:val="en-US" w:eastAsia="zh-CN"/>
              </w:rPr>
              <w:t xml:space="preserve">4</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84"/>
        </w:trPr>
        <w:tc>
          <w:tcPr>
            <w:gridSpan w:val="2"/>
            <w:tcBorders>
              <w:top w:val="single" w:color="auto" w:sz="4" w:space="0"/>
              <w:left w:val="single" w:color="auto" w:sz="4" w:space="0"/>
              <w:bottom w:val="single" w:color="auto" w:sz="4" w:space="0"/>
              <w:right w:val="single" w:color="auto" w:sz="4" w:space="0"/>
            </w:tcBorders>
            <w:tcW w:w="6130"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得       分</w:t>
            </w:r>
            <w:r/>
          </w:p>
        </w:tc>
        <w:tc>
          <w:tcPr>
            <w:gridSpan w:val="2"/>
            <w:tcBorders>
              <w:top w:val="single" w:color="auto" w:sz="4" w:space="0"/>
              <w:bottom w:val="single" w:color="auto" w:sz="4" w:space="0"/>
              <w:right w:val="single" w:color="auto" w:sz="4" w:space="0"/>
            </w:tcBorders>
            <w:tcW w:w="2756"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bl>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r>
      <w:r/>
    </w:p>
    <w:p>
      <w:pPr>
        <w:ind w:right="0"/>
        <w:jc w:val="both"/>
        <w:pageBreakBefore w:val="0"/>
        <w:spacing w:line="360" w:lineRule="auto"/>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sz w:val="24"/>
        </w:rPr>
        <w:t xml:space="preserve">考核人（签字）：       </w:t>
      </w:r>
      <w:r>
        <w:rPr>
          <w:rFonts w:hint="eastAsia" w:ascii="仿宋_GB2312" w:hAnsi="仿宋_GB2312" w:eastAsia="仿宋_GB2312" w:cs="仿宋_GB2312"/>
          <w:sz w:val="24"/>
          <w:lang w:val="en-US" w:eastAsia="zh-CN"/>
        </w:rPr>
        <w:t xml:space="preserve"> </w:t>
      </w:r>
      <w:r>
        <w:rPr>
          <w:rFonts w:ascii="仿宋_GB2312" w:hAnsi="仿宋_GB2312" w:eastAsia="仿宋_GB2312" w:cs="仿宋_GB2312"/>
          <w:sz w:val="24"/>
        </w:rPr>
        <w:t xml:space="preserve">分管领导（签字）：       </w:t>
      </w:r>
      <w:r>
        <w:rPr>
          <w:rFonts w:hint="eastAsia" w:ascii="仿宋_GB2312" w:hAnsi="仿宋_GB2312" w:eastAsia="仿宋_GB2312" w:cs="仿宋_GB2312"/>
          <w:sz w:val="24"/>
        </w:rPr>
        <w:t xml:space="preserve"> </w:t>
      </w:r>
      <w:r>
        <w:rPr>
          <w:rFonts w:ascii="仿宋_GB2312" w:hAnsi="仿宋_GB2312" w:eastAsia="仿宋_GB2312" w:cs="仿宋_GB2312"/>
          <w:sz w:val="24"/>
        </w:rPr>
        <w:t xml:space="preserve">主管领导（签字）</w:t>
      </w:r>
      <w:r>
        <w:rPr>
          <w:rFonts w:ascii="仿宋_GB2312" w:hAnsi="仿宋_GB2312" w:eastAsia="仿宋_GB2312" w:cs="仿宋_GB2312"/>
          <w:sz w:val="32"/>
          <w:szCs w:val="32"/>
        </w:rPr>
        <w:t xml:space="preserve">： </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8.其他事项（以下加★项为必备项，不满足不进入实质性评审）</w:t>
      </w:r>
      <w:r/>
    </w:p>
    <w:p>
      <w:pPr>
        <w:ind w:right="0" w:firstLine="420"/>
        <w:jc w:val="both"/>
        <w:pageBreakBefore w:val="0"/>
        <w:spacing w:line="360" w:lineRule="auto"/>
        <w:rPr>
          <w:rFonts w:hint="eastAsia" w:ascii="Times New Roman" w:hAnsi="Times New Roman" w:eastAsia="宋体" w:cs="宋体"/>
          <w:b w:val="0"/>
          <w:bCs/>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i/>
          <w:iCs/>
          <w:color w:val="auto"/>
          <w:sz w:val="21"/>
          <w:szCs w:val="21"/>
          <w:highlight w:val="none"/>
          <w:u w:val="single"/>
          <w:lang w:val="en-US" w:eastAsia="zh-CN"/>
        </w:rPr>
        <w:t xml:space="preserve">★8.1投标报价应包括所有的费用：人员工资、法定的社会保险、住房公积金、法定税费、管理费、节假日福利、加班费、服装费、工具折旧费、日常耗材费等（含为完成采购文件规定的服务工作所涉及到的一切相关费用）。不得安排工作人员超时限加班。</w:t>
      </w:r>
      <w:r/>
    </w:p>
    <w:p>
      <w:pPr>
        <w:ind w:right="0" w:firstLine="420"/>
        <w:jc w:val="both"/>
        <w:pageBreakBefore w:val="0"/>
        <w:spacing w:line="360" w:lineRule="auto"/>
        <w:rPr>
          <w:rFonts w:hint="eastAsia" w:ascii="Times New Roman" w:hAnsi="Times New Roman" w:eastAsia="宋体" w:cs="宋体"/>
          <w:b w:val="0"/>
          <w:bCs/>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i/>
          <w:iCs/>
          <w:color w:val="auto"/>
          <w:sz w:val="21"/>
          <w:szCs w:val="21"/>
          <w:highlight w:val="none"/>
          <w:u w:val="single"/>
          <w:lang w:val="en-US" w:eastAsia="zh-CN"/>
        </w:rPr>
        <w:t xml:space="preserve">★8.2报价时，人员工资低于扬州市最低工资标准及未依法测算缴纳社会保险的作无效报价处理。</w:t>
      </w:r>
      <w:r/>
    </w:p>
    <w:p>
      <w:pPr>
        <w:ind w:right="0" w:firstLine="420"/>
        <w:jc w:val="both"/>
        <w:pageBreakBefore w:val="0"/>
        <w:spacing w:line="360" w:lineRule="auto"/>
        <w:rPr>
          <w:rFonts w:hint="eastAsia" w:ascii="Times New Roman" w:hAnsi="Times New Roman" w:eastAsia="宋体" w:cs="宋体"/>
          <w:b w:val="0"/>
          <w:bCs/>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i w:val="0"/>
          <w:iCs w:val="0"/>
          <w:color w:val="auto"/>
          <w:sz w:val="21"/>
          <w:szCs w:val="21"/>
          <w:highlight w:val="none"/>
          <w:u w:val="none"/>
          <w:lang w:val="en-US" w:eastAsia="zh-CN"/>
        </w:rPr>
        <w:t xml:space="preserve">8.3因突发情况（如台风、雨雪、冰雹、霜冻等天气或气候因素，或车辆、行人等人为因素，或是其它因素，以及复合因素或不明原因的情况）导致的道路安全隐患必须及时清除，不论这些因素是可预测或不可预测的，均已包含在投标报价中。除采购人要求外，不作调整。</w:t>
      </w:r>
      <w:r/>
    </w:p>
    <w:p>
      <w:pPr>
        <w:ind w:right="0" w:firstLine="420"/>
        <w:jc w:val="both"/>
        <w:pageBreakBefore w:val="0"/>
        <w:spacing w:line="360" w:lineRule="auto"/>
        <w:rPr>
          <w:rFonts w:hint="eastAsia" w:ascii="Times New Roman" w:hAnsi="Times New Roman" w:eastAsia="宋体" w:cs="宋体"/>
          <w:b w:val="0"/>
          <w:bCs/>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i/>
          <w:iCs/>
          <w:color w:val="auto"/>
          <w:sz w:val="21"/>
          <w:szCs w:val="21"/>
          <w:highlight w:val="none"/>
          <w:u w:val="single"/>
          <w:lang w:val="en-US" w:eastAsia="zh-CN"/>
        </w:rPr>
        <w:t xml:space="preserve">★8.4中标人的作业安全及相关责任自负，且应为交通协管员购买必要的意外伤害保险；且任何劳动用工与工伤事故纠纷，与采购人无关（投标人须提供承诺书并加盖公章）。 </w:t>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 xml:space="preserve">四</w:t>
      </w:r>
      <w:r>
        <w:rPr>
          <w:rFonts w:hint="eastAsia" w:ascii="Times New Roman" w:hAnsi="Times New Roman" w:eastAsia="宋体" w:cs="宋体"/>
          <w:b/>
          <w:color w:val="auto"/>
          <w:szCs w:val="21"/>
          <w:highlight w:val="none"/>
        </w:rPr>
        <w:t xml:space="preserve">、节能产品要求</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rPr>
        <w:t xml:space="preserve">（本项目涉及强制采购范围内产品有：无）</w:t>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 xml:space="preserve">五</w:t>
      </w:r>
      <w:r>
        <w:rPr>
          <w:rFonts w:hint="eastAsia" w:ascii="Times New Roman" w:hAnsi="Times New Roman" w:eastAsia="宋体" w:cs="宋体"/>
          <w:b/>
          <w:color w:val="auto"/>
          <w:szCs w:val="21"/>
          <w:highlight w:val="none"/>
          <w:lang w:val="en-US" w:eastAsia="zh-CN"/>
        </w:rPr>
        <w:t xml:space="preserve">、</w:t>
      </w:r>
      <w:r>
        <w:rPr>
          <w:rFonts w:hint="eastAsia" w:ascii="Times New Roman" w:hAnsi="Times New Roman" w:eastAsia="宋体" w:cs="宋体"/>
          <w:b/>
          <w:color w:val="auto"/>
          <w:szCs w:val="21"/>
          <w:highlight w:val="none"/>
        </w:rPr>
        <w:t xml:space="preserve">政府采购中实施本国产品标准及相关政策</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1</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本项目对采购本国产品给予政策支持，具体内容见招标文件“第五章 评标方法与评标标准”。</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2</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3</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ind w:firstLine="422"/>
        <w:jc w:val="left"/>
        <w:pageBreakBefore w:val="0"/>
        <w:spacing w:line="360" w:lineRule="auto"/>
        <w:rPr>
          <w:rFonts w:ascii="Times New Roman" w:hAnsi="Times New Roman" w:eastAsia="宋体" w:cs="宋体"/>
          <w:b/>
          <w:bCs/>
          <w:i/>
          <w:iCs/>
          <w:color w:val="auto"/>
          <w:szCs w:val="21"/>
          <w:highlight w:val="none"/>
          <w:u w:val="single"/>
        </w:rPr>
      </w:pPr>
      <w:r>
        <w:rPr>
          <w:rFonts w:ascii="Times New Roman" w:hAnsi="Times New Roman" w:eastAsia="宋体" w:cs="宋体"/>
          <w:b/>
          <w:bCs/>
          <w:i/>
          <w:iCs/>
          <w:color w:val="auto"/>
          <w:szCs w:val="21"/>
          <w:highlight w:val="none"/>
          <w:u w:val="single"/>
        </w:rPr>
      </w:r>
      <w:r/>
    </w:p>
    <w:p>
      <w:pPr>
        <w:pStyle w:val="715"/>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62"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2"/>
      <w:r/>
      <w:r/>
    </w:p>
    <w:p>
      <w:pPr>
        <w:pStyle w:val="917"/>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7"/>
        <w:ind w:firstLine="420"/>
        <w:pageBreakBefore w:val="0"/>
        <w:spacing w:before="0" w:after="0" w:line="360" w:lineRule="auto"/>
        <w:rPr>
          <w:rFonts w:ascii="Times New Roman" w:hAnsi="Times New Roman" w:eastAsia="宋体"/>
          <w:color w:val="auto"/>
          <w:sz w:val="21"/>
          <w:szCs w:val="21"/>
          <w:highlight w:val="none"/>
        </w:rPr>
      </w:pPr>
      <w:r/>
      <w:bookmarkStart w:id="63" w:name="_Toc449017024"/>
      <w:r/>
      <w:bookmarkStart w:id="64" w:name="_Toc449016388"/>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3"/>
      <w:r/>
      <w:bookmarkEnd w:id="64"/>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7"/>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7"/>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三、评标标准</w:t>
      </w:r>
      <w:r/>
    </w:p>
    <w:tbl>
      <w:tblPr>
        <w:tblStyle w:val="7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7519"/>
      </w:tblGrid>
      <w:tr>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ascii="宋体" w:hAnsi="宋体"/>
              </w:rPr>
              <w:outlineLvl w:val="0"/>
            </w:pPr>
            <w:r>
              <w:rPr>
                <w:rFonts w:hint="eastAsia" w:ascii="宋体" w:hAnsi="宋体"/>
              </w:rPr>
              <w:t xml:space="preserve">项目</w:t>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jc w:val="center"/>
              <w:spacing w:line="360" w:lineRule="auto"/>
              <w:rPr>
                <w:rFonts w:hint="eastAsia" w:ascii="宋体" w:hAnsi="宋体"/>
              </w:rPr>
              <w:outlineLvl w:val="0"/>
            </w:pPr>
            <w:r>
              <w:rPr>
                <w:rFonts w:hint="eastAsia" w:ascii="宋体" w:hAnsi="宋体"/>
              </w:rPr>
              <w:t xml:space="preserve">评分标准</w:t>
            </w:r>
            <w:r/>
          </w:p>
        </w:tc>
      </w:tr>
      <w:tr>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hint="eastAsia" w:ascii="宋体" w:hAnsi="宋体"/>
              </w:rPr>
              <w:outlineLvl w:val="0"/>
            </w:pPr>
            <w:r>
              <w:rPr>
                <w:rFonts w:hint="eastAsia" w:ascii="宋体" w:hAnsi="宋体"/>
              </w:rPr>
              <w:t xml:space="preserve">价  格</w:t>
            </w:r>
            <w:r/>
          </w:p>
          <w:p>
            <w:pPr>
              <w:jc w:val="center"/>
              <w:spacing w:line="360" w:lineRule="auto"/>
              <w:rPr>
                <w:rFonts w:hint="eastAsia" w:ascii="宋体" w:hAnsi="宋体"/>
              </w:rPr>
              <w:outlineLvl w:val="0"/>
            </w:pPr>
            <w:r>
              <w:rPr>
                <w:rFonts w:hint="eastAsia" w:ascii="宋体" w:hAnsi="宋体"/>
              </w:rPr>
              <w:t xml:space="preserve">（15分）</w:t>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jc w:val="left"/>
              <w:spacing w:line="360" w:lineRule="auto"/>
              <w:rPr>
                <w:rFonts w:hint="eastAsia" w:ascii="宋体" w:hAnsi="宋体"/>
              </w:rPr>
              <w:outlineLvl w:val="0"/>
            </w:pPr>
            <w:r>
              <w:rPr>
                <w:rFonts w:hint="eastAsia" w:ascii="宋体" w:hAnsi="宋体"/>
              </w:rPr>
              <w:t xml:space="preserve">以满足招标文件要求的最低投标报价为评标基准价，得满分15分，</w:t>
            </w:r>
            <w:r/>
          </w:p>
          <w:p>
            <w:pPr>
              <w:jc w:val="left"/>
              <w:spacing w:line="360" w:lineRule="auto"/>
              <w:rPr>
                <w:rFonts w:hint="eastAsia" w:ascii="宋体" w:hAnsi="宋体"/>
              </w:rPr>
              <w:outlineLvl w:val="0"/>
            </w:pPr>
            <w:r>
              <w:rPr>
                <w:rFonts w:hint="eastAsia" w:ascii="宋体" w:hAnsi="宋体"/>
              </w:rPr>
              <w:t xml:space="preserve">其他投标报价得分=（评标基准价/其他投标报价）×15×100%。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hint="eastAsia" w:ascii="宋体" w:hAnsi="宋体"/>
              </w:rPr>
              <w:outlineLvl w:val="0"/>
            </w:pPr>
            <w:r>
              <w:rPr>
                <w:rFonts w:hint="eastAsia" w:ascii="宋体" w:hAnsi="宋体"/>
              </w:rPr>
            </w:r>
            <w:r/>
          </w:p>
          <w:p>
            <w:pPr>
              <w:jc w:val="center"/>
              <w:spacing w:line="360" w:lineRule="auto"/>
              <w:rPr>
                <w:rFonts w:hint="eastAsia" w:ascii="宋体" w:hAnsi="宋体"/>
              </w:rPr>
              <w:outlineLvl w:val="0"/>
            </w:pPr>
            <w:r>
              <w:rPr>
                <w:rFonts w:hint="eastAsia" w:ascii="宋体" w:hAnsi="宋体"/>
              </w:rPr>
            </w:r>
            <w:r/>
          </w:p>
          <w:p>
            <w:pPr>
              <w:jc w:val="center"/>
              <w:spacing w:line="360" w:lineRule="auto"/>
              <w:rPr>
                <w:rFonts w:hint="eastAsia" w:ascii="宋体" w:hAnsi="宋体"/>
              </w:rPr>
              <w:outlineLvl w:val="0"/>
            </w:pPr>
            <w:r>
              <w:rPr>
                <w:rFonts w:hint="eastAsia" w:ascii="宋体" w:hAnsi="宋体"/>
              </w:rPr>
            </w:r>
            <w:r/>
          </w:p>
          <w:p>
            <w:pPr>
              <w:jc w:val="center"/>
              <w:spacing w:line="360" w:lineRule="auto"/>
              <w:rPr>
                <w:rFonts w:hint="eastAsia" w:ascii="宋体" w:hAnsi="宋体"/>
              </w:rPr>
              <w:outlineLvl w:val="0"/>
            </w:pPr>
            <w:r>
              <w:rPr>
                <w:rFonts w:hint="eastAsia" w:ascii="宋体" w:hAnsi="宋体"/>
              </w:rPr>
              <w:t xml:space="preserve">管理方案</w:t>
            </w:r>
            <w:r/>
          </w:p>
          <w:p>
            <w:pPr>
              <w:jc w:val="center"/>
              <w:spacing w:line="360" w:lineRule="auto"/>
              <w:rPr>
                <w:rFonts w:hint="eastAsia" w:ascii="宋体" w:hAnsi="宋体"/>
              </w:rPr>
              <w:outlineLvl w:val="0"/>
            </w:pPr>
            <w:r>
              <w:rPr>
                <w:rFonts w:hint="eastAsia" w:ascii="宋体" w:hAnsi="宋体"/>
              </w:rPr>
              <w:t xml:space="preserve">（</w:t>
            </w:r>
            <w:r>
              <w:rPr>
                <w:rFonts w:hint="eastAsia" w:ascii="宋体" w:hAnsi="宋体"/>
                <w:lang w:val="en-US" w:eastAsia="zh-CN"/>
              </w:rPr>
              <w:t xml:space="preserve">45</w:t>
            </w:r>
            <w:r>
              <w:rPr>
                <w:rFonts w:hint="eastAsia" w:ascii="宋体" w:hAnsi="宋体"/>
              </w:rPr>
              <w:t xml:space="preserve">分）</w:t>
            </w:r>
            <w:r/>
          </w:p>
          <w:p>
            <w:pPr>
              <w:jc w:val="center"/>
              <w:spacing w:line="360" w:lineRule="auto"/>
              <w:rPr>
                <w:rFonts w:hint="eastAsia" w:ascii="宋体" w:hAnsi="宋体"/>
              </w:rPr>
              <w:outlineLvl w:val="0"/>
            </w:pPr>
            <w:r>
              <w:rPr>
                <w:rFonts w:hint="eastAsia" w:ascii="宋体" w:hAnsi="宋体"/>
              </w:rPr>
            </w:r>
            <w:r/>
          </w:p>
        </w:tc>
        <w:tc>
          <w:tcPr>
            <w:shd w:val="clear" w:color="auto" w:fill="ffffff"/>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jc w:val="left"/>
              <w:spacing w:line="360" w:lineRule="auto"/>
              <w:rPr>
                <w:rFonts w:hint="eastAsia" w:ascii="宋体" w:hAnsi="宋体"/>
              </w:rPr>
              <w:outlineLvl w:val="0"/>
            </w:pPr>
            <w:r>
              <w:rPr>
                <w:rFonts w:hint="eastAsia" w:ascii="宋体" w:hAnsi="宋体"/>
              </w:rPr>
              <w:t xml:space="preserve">1、交通协管员交通管理服务方案（满分5分）：提供的服务方案优于招标文件要求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2、交通协管员管理制度（满分5分）：提供的管理制度优于招标文件要求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3、管理方式、工作计划及服务重点、难点及其措施（满分5分）：提供的措施、计划等优于招标文件要求得5分，符合招标文件要求的得3分，不符合或者未提供的不得分。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4、突发性事件应急预案（满分5分）：提供的预案优于招标文件要求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5、交通协管员年龄结构及管理（满分5分）：人员年龄结构优于招标文件要求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6、科技支撑方案（满分5分）：提供的方案优于招标文件要求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得5分，符合招标文件要求的得3分，不符合或者未提供的不得分。（需上传提供视频演示讲解相关功能，视频时长不超过15分钟）。</w:t>
            </w:r>
            <w:r/>
          </w:p>
          <w:p>
            <w:pPr>
              <w:jc w:val="left"/>
              <w:spacing w:line="360" w:lineRule="auto"/>
              <w:rPr>
                <w:rFonts w:hint="eastAsia" w:ascii="宋体" w:hAnsi="宋体"/>
              </w:rPr>
              <w:outlineLvl w:val="0"/>
            </w:pPr>
            <w:r>
              <w:rPr>
                <w:rFonts w:hint="eastAsia" w:ascii="宋体" w:hAnsi="宋体"/>
              </w:rPr>
              <w:t xml:space="preserve">7、岗位培训（满分5分）：岗位培训计划、内容优于招标文件要求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8、重大活动应急预案（满分</w:t>
            </w:r>
            <w:r>
              <w:rPr>
                <w:rFonts w:hint="eastAsia" w:ascii="宋体" w:hAnsi="宋体"/>
                <w:lang w:val="en-US" w:eastAsia="zh-CN"/>
              </w:rPr>
              <w:t xml:space="preserve">4</w:t>
            </w:r>
            <w:r>
              <w:rPr>
                <w:rFonts w:hint="eastAsia" w:ascii="宋体" w:hAnsi="宋体"/>
              </w:rPr>
              <w:t xml:space="preserve">分）：提供的预案优于招标文件要求</w:t>
            </w:r>
            <w:r>
              <w:rPr>
                <w:rFonts w:hint="eastAsia" w:ascii="宋体" w:hAnsi="宋体"/>
                <w:lang w:val="en-US" w:eastAsia="zh-CN"/>
              </w:rPr>
              <w:t xml:space="preserve">的</w:t>
            </w:r>
            <w:r>
              <w:rPr>
                <w:rFonts w:hint="eastAsia" w:ascii="宋体" w:hAnsi="宋体"/>
              </w:rPr>
              <w:t xml:space="preserve">得</w:t>
            </w:r>
            <w:r>
              <w:rPr>
                <w:rFonts w:hint="eastAsia" w:ascii="宋体" w:hAnsi="宋体"/>
                <w:lang w:val="en-US" w:eastAsia="zh-CN"/>
              </w:rPr>
              <w:t xml:space="preserve">4</w:t>
            </w:r>
            <w:r>
              <w:rPr>
                <w:rFonts w:hint="eastAsia" w:ascii="宋体" w:hAnsi="宋体"/>
              </w:rPr>
              <w:t xml:space="preserve">分，符合招标文件要求的得</w:t>
            </w:r>
            <w:r>
              <w:rPr>
                <w:rFonts w:hint="eastAsia" w:ascii="宋体" w:hAnsi="宋体"/>
                <w:lang w:val="en-US" w:eastAsia="zh-CN"/>
              </w:rPr>
              <w:t xml:space="preserve">2</w:t>
            </w:r>
            <w:r>
              <w:rPr>
                <w:rFonts w:hint="eastAsia" w:ascii="宋体" w:hAnsi="宋体"/>
              </w:rPr>
              <w:t xml:space="preserve">分，不符合或者未提供的不得分。</w:t>
            </w:r>
            <w:r/>
          </w:p>
          <w:p>
            <w:pPr>
              <w:jc w:val="left"/>
              <w:spacing w:line="360" w:lineRule="auto"/>
              <w:rPr>
                <w:rFonts w:hint="eastAsia" w:ascii="宋体" w:hAnsi="宋体"/>
              </w:rPr>
              <w:outlineLvl w:val="0"/>
            </w:pPr>
            <w:r>
              <w:rPr>
                <w:rFonts w:hint="eastAsia" w:ascii="宋体" w:hAnsi="宋体"/>
              </w:rPr>
              <w:t xml:space="preserve">9、一般节假日（黄金周）应急预案（满分</w:t>
            </w:r>
            <w:r>
              <w:rPr>
                <w:rFonts w:hint="eastAsia" w:ascii="宋体" w:hAnsi="宋体"/>
                <w:lang w:val="en-US" w:eastAsia="zh-CN"/>
              </w:rPr>
              <w:t xml:space="preserve">3</w:t>
            </w:r>
            <w:r>
              <w:rPr>
                <w:rFonts w:hint="eastAsia" w:ascii="宋体" w:hAnsi="宋体"/>
              </w:rPr>
              <w:t xml:space="preserve">分）：提供的预案优于招标文件要求</w:t>
            </w:r>
            <w:r>
              <w:rPr>
                <w:rFonts w:hint="eastAsia" w:ascii="宋体" w:hAnsi="宋体"/>
                <w:lang w:val="en-US" w:eastAsia="zh-CN"/>
              </w:rPr>
              <w:t xml:space="preserve">的</w:t>
            </w:r>
            <w:r>
              <w:rPr>
                <w:rFonts w:hint="eastAsia" w:ascii="宋体" w:hAnsi="宋体"/>
              </w:rPr>
              <w:t xml:space="preserve">得</w:t>
            </w:r>
            <w:r>
              <w:rPr>
                <w:rFonts w:hint="eastAsia" w:ascii="宋体" w:hAnsi="宋体"/>
                <w:lang w:val="en-US" w:eastAsia="zh-CN"/>
              </w:rPr>
              <w:t xml:space="preserve">3</w:t>
            </w:r>
            <w:r>
              <w:rPr>
                <w:rFonts w:hint="eastAsia" w:ascii="宋体" w:hAnsi="宋体"/>
              </w:rPr>
              <w:t xml:space="preserve">分，符合招标文件要求的得</w:t>
            </w:r>
            <w:r>
              <w:rPr>
                <w:rFonts w:hint="eastAsia" w:ascii="宋体" w:hAnsi="宋体"/>
                <w:lang w:val="en-US" w:eastAsia="zh-CN"/>
              </w:rPr>
              <w:t xml:space="preserve">2</w:t>
            </w:r>
            <w:r>
              <w:rPr>
                <w:rFonts w:hint="eastAsia" w:ascii="宋体" w:hAnsi="宋体"/>
              </w:rPr>
              <w:t xml:space="preserve">分，不符合或者未提供的不得分。</w:t>
            </w:r>
            <w:r/>
          </w:p>
          <w:p>
            <w:pPr>
              <w:jc w:val="left"/>
              <w:spacing w:line="360" w:lineRule="auto"/>
              <w:rPr>
                <w:rFonts w:hint="eastAsia" w:ascii="宋体" w:hAnsi="宋体"/>
              </w:rPr>
              <w:outlineLvl w:val="0"/>
            </w:pPr>
            <w:r>
              <w:rPr>
                <w:rFonts w:hint="eastAsia" w:ascii="宋体" w:hAnsi="宋体"/>
              </w:rPr>
              <w:t xml:space="preserve">10、恶劣天气应急预案（满分</w:t>
            </w:r>
            <w:r>
              <w:rPr>
                <w:rFonts w:hint="eastAsia" w:ascii="宋体" w:hAnsi="宋体"/>
                <w:lang w:val="en-US" w:eastAsia="zh-CN"/>
              </w:rPr>
              <w:t xml:space="preserve">3</w:t>
            </w:r>
            <w:r>
              <w:rPr>
                <w:rFonts w:hint="eastAsia" w:ascii="宋体" w:hAnsi="宋体"/>
              </w:rPr>
              <w:t xml:space="preserve">分）：提供的预案优于招标文件要求</w:t>
            </w:r>
            <w:r>
              <w:rPr>
                <w:rFonts w:hint="eastAsia" w:ascii="宋体" w:hAnsi="宋体"/>
                <w:lang w:val="en-US" w:eastAsia="zh-CN"/>
              </w:rPr>
              <w:t xml:space="preserve">的</w:t>
            </w:r>
            <w:r>
              <w:rPr>
                <w:rFonts w:hint="eastAsia" w:ascii="宋体" w:hAnsi="宋体"/>
              </w:rPr>
              <w:t xml:space="preserve">得</w:t>
            </w:r>
            <w:r>
              <w:rPr>
                <w:rFonts w:hint="eastAsia" w:ascii="宋体" w:hAnsi="宋体"/>
                <w:lang w:val="en-US" w:eastAsia="zh-CN"/>
              </w:rPr>
              <w:t xml:space="preserve">3</w:t>
            </w:r>
            <w:r>
              <w:rPr>
                <w:rFonts w:hint="eastAsia" w:ascii="宋体" w:hAnsi="宋体"/>
              </w:rPr>
              <w:t xml:space="preserve">分，符合招标文件要求的得</w:t>
            </w:r>
            <w:r>
              <w:rPr>
                <w:rFonts w:hint="eastAsia" w:ascii="宋体" w:hAnsi="宋体"/>
                <w:lang w:val="en-US" w:eastAsia="zh-CN"/>
              </w:rPr>
              <w:t xml:space="preserve">2</w:t>
            </w:r>
            <w:r>
              <w:rPr>
                <w:rFonts w:hint="eastAsia" w:ascii="宋体" w:hAnsi="宋体"/>
              </w:rPr>
              <w:t xml:space="preserve">分，不符合或者未提供的不得分。</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hint="eastAsia" w:ascii="宋体" w:hAnsi="宋体"/>
              </w:rPr>
              <w:outlineLvl w:val="0"/>
            </w:pPr>
            <w:r>
              <w:rPr>
                <w:rFonts w:hint="eastAsia" w:ascii="宋体" w:hAnsi="宋体"/>
              </w:rPr>
              <w:t xml:space="preserve">企业</w:t>
            </w:r>
            <w:r/>
          </w:p>
          <w:p>
            <w:pPr>
              <w:jc w:val="center"/>
              <w:spacing w:line="360" w:lineRule="auto"/>
              <w:rPr>
                <w:rFonts w:hint="eastAsia" w:ascii="宋体" w:hAnsi="宋体"/>
              </w:rPr>
              <w:outlineLvl w:val="0"/>
            </w:pPr>
            <w:r>
              <w:rPr>
                <w:rFonts w:hint="eastAsia" w:ascii="宋体" w:hAnsi="宋体"/>
              </w:rPr>
              <w:t xml:space="preserve">综合实力</w:t>
            </w:r>
            <w:r/>
          </w:p>
          <w:p>
            <w:pPr>
              <w:jc w:val="center"/>
              <w:spacing w:line="360" w:lineRule="auto"/>
              <w:rPr>
                <w:rFonts w:hint="eastAsia" w:ascii="宋体" w:hAnsi="宋体"/>
              </w:rPr>
              <w:outlineLvl w:val="0"/>
            </w:pPr>
            <w:r>
              <w:rPr>
                <w:rFonts w:hint="eastAsia" w:ascii="宋体" w:hAnsi="宋体"/>
              </w:rPr>
              <w:t xml:space="preserve">（2</w:t>
            </w:r>
            <w:r>
              <w:rPr>
                <w:rFonts w:hint="eastAsia" w:ascii="宋体" w:hAnsi="宋体"/>
                <w:lang w:val="en-US" w:eastAsia="zh-CN"/>
              </w:rPr>
              <w:t xml:space="preserve">8</w:t>
            </w:r>
            <w:r>
              <w:rPr>
                <w:rFonts w:hint="eastAsia" w:ascii="宋体" w:hAnsi="宋体"/>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1、项目负责人从业经验：具有5年及以上的得</w:t>
            </w:r>
            <w:r>
              <w:rPr>
                <w:rFonts w:hint="eastAsia" w:ascii="宋体" w:hAnsi="宋体" w:eastAsia="宋体" w:cs="宋体"/>
                <w:color w:val="000000"/>
                <w:sz w:val="22"/>
                <w:lang w:val="en-US" w:eastAsia="zh-CN"/>
              </w:rPr>
              <w:t xml:space="preserve">3</w:t>
            </w:r>
            <w:r>
              <w:rPr>
                <w:rFonts w:ascii="宋体" w:hAnsi="宋体" w:eastAsia="宋体" w:cs="宋体"/>
                <w:color w:val="000000"/>
                <w:sz w:val="22"/>
              </w:rPr>
              <w:t xml:space="preserve">分、3年（含）至5年（不含）的得</w:t>
            </w:r>
            <w:r>
              <w:rPr>
                <w:rFonts w:hint="eastAsia" w:ascii="宋体" w:hAnsi="宋体" w:eastAsia="宋体" w:cs="宋体"/>
                <w:color w:val="000000"/>
                <w:sz w:val="22"/>
                <w:lang w:val="en-US" w:eastAsia="zh-CN"/>
              </w:rPr>
              <w:t xml:space="preserve">2</w:t>
            </w:r>
            <w:r>
              <w:rPr>
                <w:rFonts w:ascii="宋体" w:hAnsi="宋体" w:eastAsia="宋体" w:cs="宋体"/>
                <w:color w:val="000000"/>
                <w:sz w:val="22"/>
              </w:rPr>
              <w:t xml:space="preserve">分、1年（含）至3年（不含）的得1分</w:t>
            </w:r>
            <w:r>
              <w:rPr>
                <w:rFonts w:hint="eastAsia" w:ascii="宋体" w:hAnsi="宋体" w:eastAsia="宋体" w:cs="宋体"/>
                <w:color w:val="000000"/>
                <w:sz w:val="22"/>
                <w:lang w:val="en-US" w:eastAsia="zh-CN"/>
              </w:rPr>
              <w:t xml:space="preserve">；</w:t>
            </w:r>
            <w:r>
              <w:rPr>
                <w:rFonts w:ascii="宋体" w:hAnsi="宋体" w:eastAsia="宋体" w:cs="宋体"/>
                <w:color w:val="000000"/>
                <w:sz w:val="22"/>
              </w:rPr>
              <w:t xml:space="preserve">有类似安保管理经验的加2分。本项满分</w:t>
            </w:r>
            <w:r>
              <w:rPr>
                <w:rFonts w:hint="eastAsia" w:ascii="宋体" w:hAnsi="宋体" w:eastAsia="宋体" w:cs="宋体"/>
                <w:color w:val="000000"/>
                <w:sz w:val="22"/>
                <w:lang w:val="en-US" w:eastAsia="zh-CN"/>
              </w:rPr>
              <w:t xml:space="preserve">5</w:t>
            </w:r>
            <w:r>
              <w:rPr>
                <w:rFonts w:ascii="宋体" w:hAnsi="宋体" w:eastAsia="宋体" w:cs="宋体"/>
                <w:color w:val="000000"/>
                <w:sz w:val="22"/>
              </w:rPr>
              <w:t xml:space="preserve">分。</w:t>
            </w:r>
            <w:r>
              <w:rPr>
                <w:rFonts w:ascii="宋体" w:hAnsi="宋体" w:eastAsia="宋体" w:cs="宋体"/>
                <w:b/>
                <w:color w:val="000000"/>
                <w:sz w:val="22"/>
              </w:rPr>
              <w:t xml:space="preserve">（提供项目负责人服务的业主单位的证明材料及投标人近三个月任意一个月为其缴纳的社保证明，扫描上传）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2、拟投入的交通协管员（项目负责人除外）</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同时具备大专及以上学历且为</w:t>
            </w:r>
            <w:r>
              <w:rPr>
                <w:rFonts w:ascii="宋体" w:hAnsi="宋体" w:eastAsia="宋体" w:cs="宋体"/>
                <w:color w:val="000000"/>
                <w:sz w:val="22"/>
              </w:rPr>
              <w:t xml:space="preserve">退伍军人的</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每</w:t>
            </w:r>
            <w:r>
              <w:rPr>
                <w:rFonts w:ascii="宋体" w:hAnsi="宋体" w:eastAsia="宋体" w:cs="宋体"/>
                <w:color w:val="000000"/>
                <w:sz w:val="22"/>
              </w:rPr>
              <w:t xml:space="preserve">有</w:t>
            </w:r>
            <w:r>
              <w:rPr>
                <w:rFonts w:hint="eastAsia" w:ascii="宋体" w:hAnsi="宋体" w:eastAsia="宋体" w:cs="宋体"/>
                <w:color w:val="000000"/>
                <w:sz w:val="22"/>
                <w:lang w:val="en-US" w:eastAsia="zh-CN"/>
              </w:rPr>
              <w:t xml:space="preserve">1</w:t>
            </w:r>
            <w:r>
              <w:rPr>
                <w:rFonts w:ascii="宋体" w:hAnsi="宋体" w:eastAsia="宋体" w:cs="宋体"/>
                <w:color w:val="000000"/>
                <w:sz w:val="22"/>
              </w:rPr>
              <w:t xml:space="preserve">人得0.5分，本项满分</w:t>
            </w:r>
            <w:r>
              <w:rPr>
                <w:rFonts w:hint="eastAsia" w:ascii="宋体" w:hAnsi="宋体" w:eastAsia="宋体" w:cs="宋体"/>
                <w:color w:val="000000"/>
                <w:sz w:val="22"/>
                <w:lang w:val="en-US" w:eastAsia="zh-CN"/>
              </w:rPr>
              <w:t xml:space="preserve">5</w:t>
            </w:r>
            <w:r>
              <w:rPr>
                <w:rFonts w:ascii="宋体" w:hAnsi="宋体" w:eastAsia="宋体" w:cs="宋体"/>
                <w:color w:val="000000"/>
                <w:sz w:val="22"/>
              </w:rPr>
              <w:t xml:space="preserve">分；</w:t>
            </w:r>
            <w:r>
              <w:rPr>
                <w:rFonts w:ascii="宋体" w:hAnsi="宋体" w:eastAsia="宋体" w:cs="宋体"/>
                <w:b/>
                <w:color w:val="000000"/>
                <w:sz w:val="22"/>
              </w:rPr>
              <w:t xml:space="preserve">（须提供相关证书及投标人近三个月任意一个月为其缴纳的社保证明，扫描上传）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3、拟投入的交通协管员（项目负责人除外）当中</w:t>
            </w:r>
            <w:r>
              <w:rPr>
                <w:rFonts w:hint="eastAsia" w:ascii="宋体" w:hAnsi="宋体" w:eastAsia="宋体" w:cs="宋体"/>
                <w:color w:val="000000"/>
                <w:sz w:val="22"/>
                <w:lang w:val="en-US" w:eastAsia="zh-CN"/>
              </w:rPr>
              <w:t xml:space="preserve">年龄不超过35周岁（含），</w:t>
            </w:r>
            <w:r>
              <w:rPr>
                <w:rFonts w:ascii="宋体" w:hAnsi="宋体" w:eastAsia="宋体" w:cs="宋体"/>
                <w:color w:val="000000"/>
                <w:sz w:val="22"/>
              </w:rPr>
              <w:t xml:space="preserve">持有E证及以上摩托车驾驶证的</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每</w:t>
            </w:r>
            <w:r>
              <w:rPr>
                <w:rFonts w:ascii="宋体" w:hAnsi="宋体" w:eastAsia="宋体" w:cs="宋体"/>
                <w:color w:val="000000"/>
                <w:sz w:val="22"/>
              </w:rPr>
              <w:t xml:space="preserve">有</w:t>
            </w:r>
            <w:r>
              <w:rPr>
                <w:rFonts w:hint="eastAsia" w:ascii="宋体" w:hAnsi="宋体" w:eastAsia="宋体" w:cs="宋体"/>
                <w:color w:val="000000"/>
                <w:sz w:val="22"/>
                <w:lang w:val="en-US" w:eastAsia="zh-CN"/>
              </w:rPr>
              <w:t xml:space="preserve">1</w:t>
            </w:r>
            <w:r>
              <w:rPr>
                <w:rFonts w:ascii="宋体" w:hAnsi="宋体" w:eastAsia="宋体" w:cs="宋体"/>
                <w:color w:val="000000"/>
                <w:sz w:val="22"/>
              </w:rPr>
              <w:t xml:space="preserve">人得</w:t>
            </w:r>
            <w:r>
              <w:rPr>
                <w:rFonts w:hint="eastAsia" w:ascii="宋体" w:hAnsi="宋体" w:eastAsia="宋体" w:cs="宋体"/>
                <w:color w:val="000000"/>
                <w:sz w:val="22"/>
                <w:lang w:val="en-US" w:eastAsia="zh-CN"/>
              </w:rPr>
              <w:t xml:space="preserve">0.5分</w:t>
            </w:r>
            <w:r>
              <w:rPr>
                <w:rFonts w:ascii="宋体" w:hAnsi="宋体" w:eastAsia="宋体" w:cs="宋体"/>
                <w:color w:val="000000"/>
                <w:sz w:val="22"/>
              </w:rPr>
              <w:t xml:space="preserve">，本项满分</w:t>
            </w: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分；</w:t>
            </w:r>
            <w:r>
              <w:rPr>
                <w:rFonts w:ascii="宋体" w:hAnsi="宋体" w:eastAsia="宋体" w:cs="宋体"/>
                <w:b/>
                <w:color w:val="000000"/>
                <w:sz w:val="22"/>
              </w:rPr>
              <w:t xml:space="preserve">（须提供相关证书及以及投标人近三个月内任意一个月为其缴纳社保的证明，原件扫描上传）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4、投标人具有国家认监委认可的质量管理体系认证、环境管理体系认证、社会责任管理体系认证、</w:t>
            </w:r>
            <w:r>
              <w:rPr>
                <w:rFonts w:hint="eastAsia" w:ascii="宋体" w:hAnsi="宋体" w:eastAsia="宋体" w:cs="宋体"/>
                <w:color w:val="000000"/>
                <w:sz w:val="22"/>
                <w:lang w:val="en-US" w:eastAsia="zh-CN"/>
              </w:rPr>
              <w:t xml:space="preserve">保安</w:t>
            </w:r>
            <w:r>
              <w:rPr>
                <w:rFonts w:ascii="宋体" w:hAnsi="宋体" w:eastAsia="宋体" w:cs="宋体"/>
                <w:color w:val="000000"/>
                <w:sz w:val="22"/>
              </w:rPr>
              <w:t xml:space="preserve">服务</w:t>
            </w:r>
            <w:r>
              <w:rPr>
                <w:rFonts w:hint="eastAsia" w:ascii="宋体" w:hAnsi="宋体" w:eastAsia="宋体" w:cs="宋体"/>
                <w:color w:val="000000"/>
                <w:sz w:val="22"/>
                <w:lang w:val="en-US" w:eastAsia="zh-CN"/>
              </w:rPr>
              <w:t xml:space="preserve">管理体系</w:t>
            </w:r>
            <w:r>
              <w:rPr>
                <w:rFonts w:ascii="宋体" w:hAnsi="宋体" w:eastAsia="宋体" w:cs="宋体"/>
                <w:color w:val="000000"/>
                <w:sz w:val="22"/>
              </w:rPr>
              <w:t xml:space="preserve">认证、诚信管理体系认证证书，每有</w:t>
            </w:r>
            <w:r>
              <w:rPr>
                <w:rFonts w:hint="eastAsia" w:ascii="宋体" w:hAnsi="宋体" w:eastAsia="宋体" w:cs="宋体"/>
                <w:color w:val="000000"/>
                <w:sz w:val="22"/>
                <w:lang w:val="en-US" w:eastAsia="zh-CN"/>
              </w:rPr>
              <w:t xml:space="preserve">1</w:t>
            </w:r>
            <w:r>
              <w:rPr>
                <w:rFonts w:ascii="宋体" w:hAnsi="宋体" w:eastAsia="宋体" w:cs="宋体"/>
                <w:color w:val="000000"/>
                <w:sz w:val="22"/>
              </w:rPr>
              <w:t xml:space="preserve">项证书得1分，本项满分5分。</w:t>
            </w:r>
            <w:r>
              <w:rPr>
                <w:rFonts w:ascii="宋体" w:hAnsi="宋体" w:eastAsia="宋体" w:cs="宋体"/>
                <w:b/>
                <w:color w:val="000000"/>
                <w:sz w:val="22"/>
              </w:rPr>
              <w:t xml:space="preserve">（提供认证证书原件扫描及国家认监委网站查询截图上传）。</w:t>
            </w:r>
            <w:r/>
          </w:p>
          <w:p>
            <w:pPr>
              <w:jc w:val="left"/>
              <w:spacing w:line="360" w:lineRule="auto"/>
              <w:rPr>
                <w:rFonts w:hint="eastAsia" w:ascii="宋体" w:hAnsi="宋体"/>
              </w:rPr>
              <w:outlineLvl w:val="0"/>
            </w:pPr>
            <w:r>
              <w:rPr>
                <w:rFonts w:ascii="宋体" w:hAnsi="宋体" w:eastAsia="宋体" w:cs="宋体"/>
                <w:color w:val="000000"/>
                <w:sz w:val="22"/>
              </w:rPr>
              <w:t xml:space="preserve">5、投标人获得过与本项目相关的</w:t>
            </w:r>
            <w:r>
              <w:rPr>
                <w:rFonts w:hint="eastAsia" w:ascii="宋体" w:hAnsi="宋体" w:eastAsia="宋体" w:cs="宋体"/>
                <w:color w:val="000000"/>
                <w:sz w:val="22"/>
                <w:lang w:val="en-US" w:eastAsia="zh-CN"/>
              </w:rPr>
              <w:t xml:space="preserve">行</w:t>
            </w:r>
            <w:r>
              <w:rPr>
                <w:rFonts w:ascii="宋体" w:hAnsi="宋体" w:eastAsia="宋体" w:cs="宋体"/>
                <w:color w:val="000000"/>
                <w:sz w:val="22"/>
              </w:rPr>
              <w:t xml:space="preserve">政主管部门颁发的企业荣誉或企业表彰，有1项得0.5分，本项满分</w:t>
            </w:r>
            <w:r>
              <w:rPr>
                <w:rFonts w:hint="eastAsia" w:ascii="宋体" w:hAnsi="宋体" w:cs="宋体"/>
                <w:color w:val="000000"/>
                <w:sz w:val="22"/>
              </w:rPr>
              <w:t xml:space="preserve">3</w:t>
            </w:r>
            <w:r>
              <w:rPr>
                <w:rFonts w:ascii="宋体" w:hAnsi="宋体" w:eastAsia="宋体" w:cs="宋体"/>
                <w:color w:val="000000"/>
                <w:sz w:val="22"/>
              </w:rPr>
              <w:t xml:space="preserve">分。</w:t>
            </w:r>
            <w:r>
              <w:rPr>
                <w:rFonts w:ascii="宋体" w:hAnsi="宋体" w:eastAsia="宋体" w:cs="宋体"/>
                <w:b/>
                <w:color w:val="000000"/>
                <w:sz w:val="22"/>
              </w:rPr>
              <w:t xml:space="preserve">（提供相关证明文件原件扫描上传）</w:t>
            </w:r>
            <w:r/>
          </w:p>
        </w:tc>
      </w:tr>
      <w:tr>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hint="eastAsia" w:ascii="宋体" w:hAnsi="宋体"/>
              </w:rPr>
              <w:outlineLvl w:val="0"/>
            </w:pPr>
            <w:r>
              <w:rPr>
                <w:rFonts w:hint="eastAsia" w:ascii="宋体" w:hAnsi="宋体"/>
              </w:rPr>
              <w:t xml:space="preserve">业绩</w:t>
            </w:r>
            <w:r/>
          </w:p>
          <w:p>
            <w:pPr>
              <w:jc w:val="center"/>
              <w:spacing w:line="360" w:lineRule="auto"/>
              <w:rPr>
                <w:rFonts w:hint="eastAsia" w:ascii="宋体" w:hAnsi="宋体"/>
              </w:rPr>
              <w:outlineLvl w:val="0"/>
            </w:pPr>
            <w:r>
              <w:rPr>
                <w:rFonts w:hint="eastAsia" w:ascii="宋体" w:hAnsi="宋体"/>
              </w:rPr>
              <w:t xml:space="preserve">（12分）</w:t>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ind w:firstLine="420"/>
              <w:jc w:val="left"/>
              <w:spacing w:line="360" w:lineRule="auto"/>
              <w:rPr>
                <w:rFonts w:hint="eastAsia" w:ascii="宋体" w:hAnsi="宋体"/>
              </w:rPr>
              <w:outlineLvl w:val="0"/>
            </w:pPr>
            <w:r>
              <w:rPr>
                <w:rFonts w:hint="eastAsia" w:ascii="宋体" w:hAnsi="宋体"/>
              </w:rPr>
              <w:t xml:space="preserve">投标人202</w:t>
            </w:r>
            <w:r>
              <w:rPr>
                <w:rFonts w:hint="eastAsia" w:ascii="宋体" w:hAnsi="宋体"/>
                <w:lang w:val="en-US" w:eastAsia="zh-CN"/>
              </w:rPr>
              <w:t xml:space="preserve">3</w:t>
            </w:r>
            <w:r>
              <w:rPr>
                <w:rFonts w:hint="eastAsia" w:ascii="宋体" w:hAnsi="宋体"/>
              </w:rPr>
              <w:t xml:space="preserve">年1月1日至今有承担过类似项目业绩的，有</w:t>
            </w:r>
            <w:r>
              <w:rPr>
                <w:rFonts w:hint="eastAsia" w:ascii="宋体" w:hAnsi="宋体"/>
                <w:lang w:val="en-US" w:eastAsia="zh-CN"/>
              </w:rPr>
              <w:t xml:space="preserve">1</w:t>
            </w:r>
            <w:r>
              <w:rPr>
                <w:rFonts w:hint="eastAsia" w:ascii="宋体" w:hAnsi="宋体"/>
              </w:rPr>
              <w:t xml:space="preserve">份合同得4分，</w:t>
            </w:r>
            <w:r>
              <w:rPr>
                <w:rFonts w:ascii="宋体" w:hAnsi="宋体" w:eastAsia="宋体" w:cs="宋体"/>
                <w:color w:val="000000"/>
                <w:sz w:val="22"/>
              </w:rPr>
              <w:t xml:space="preserve">本项</w:t>
            </w:r>
            <w:r>
              <w:rPr>
                <w:rFonts w:hint="eastAsia" w:ascii="宋体" w:hAnsi="宋体"/>
              </w:rPr>
              <w:t xml:space="preserve">满分12分</w:t>
            </w:r>
            <w:r>
              <w:rPr>
                <w:rFonts w:hint="eastAsia" w:ascii="宋体" w:hAnsi="宋体"/>
                <w:b/>
                <w:bCs/>
              </w:rPr>
              <w:t xml:space="preserve">（同一项目不同年度续签的按照一份业绩计算，以合同签订日期为准，合同原件扫描上传）。</w:t>
            </w:r>
            <w:r/>
          </w:p>
        </w:tc>
      </w:tr>
    </w:tbl>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ind w:firstLine="422"/>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w:br w:type="page" w:clear="all"/>
      </w:r>
      <w:r/>
    </w:p>
    <w:p>
      <w:pPr>
        <w:pStyle w:val="715"/>
        <w:jc w:val="center"/>
        <w:pageBreakBefore w:val="0"/>
        <w:spacing w:before="0" w:after="0" w:line="360" w:lineRule="auto"/>
        <w:rPr>
          <w:rFonts w:hint="eastAsia" w:ascii="Times New Roman" w:hAnsi="Times New Roman" w:eastAsia="宋体"/>
          <w:color w:val="auto"/>
          <w:sz w:val="36"/>
          <w:szCs w:val="36"/>
          <w:highlight w:val="none"/>
        </w:rPr>
      </w:pPr>
      <w:r/>
      <w:bookmarkStart w:id="65" w:name="_Toc9838"/>
      <w:r/>
      <w:r/>
    </w:p>
    <w:p>
      <w:pPr>
        <w:pStyle w:val="715"/>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5"/>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both"/>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716"/>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2029"/>
      <w:r/>
      <w:bookmarkStart w:id="67" w:name="_Toc31039"/>
      <w:r/>
      <w:bookmarkStart w:id="68" w:name="_Toc5792"/>
      <w:r>
        <w:rPr>
          <w:rFonts w:hint="eastAsia" w:ascii="Times New Roman" w:hAnsi="Times New Roman" w:eastAsia="宋体"/>
          <w:color w:val="auto"/>
          <w:sz w:val="32"/>
          <w:highlight w:val="none"/>
        </w:rPr>
        <w:t xml:space="preserve">一、资格审查响应对照表</w:t>
      </w:r>
      <w:bookmarkEnd w:id="66"/>
      <w:r/>
      <w:bookmarkEnd w:id="67"/>
      <w:r/>
      <w:bookmarkEnd w:id="68"/>
      <w:r/>
      <w:r/>
    </w:p>
    <w:tbl>
      <w:tblPr>
        <w:tblStyle w:val="72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2025年度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供应商须</w:t>
            </w:r>
            <w:r>
              <w:rPr>
                <w:rFonts w:hint="eastAsia" w:ascii="Times New Roman" w:hAnsi="Times New Roman" w:eastAsia="宋体"/>
                <w:iCs/>
                <w:color w:val="auto"/>
                <w:szCs w:val="21"/>
                <w:highlight w:val="none"/>
              </w:rPr>
              <w:t xml:space="preserve">持有《保安服务许可证》</w:t>
            </w:r>
            <w:r>
              <w:rPr>
                <w:rFonts w:hint="eastAsia" w:ascii="Times New Roman" w:hAnsi="Times New Roman" w:eastAsia="宋体"/>
                <w:iCs/>
                <w:color w:val="auto"/>
                <w:szCs w:val="21"/>
                <w:highlight w:val="none"/>
                <w:lang w:val="en-US" w:eastAsia="zh-CN"/>
              </w:rPr>
              <w:t xml:space="preserve">（原件扫描上传）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ind w:firstLine="1476"/>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7"/>
        <w:ind w:firstLine="0"/>
        <w:pageBreakBefore w:val="0"/>
        <w:spacing w:before="0" w:after="0" w:line="360" w:lineRule="auto"/>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rPr>
        <w:t xml:space="preserve">致：</w:t>
      </w:r>
      <w:r>
        <w:rPr>
          <w:rFonts w:hint="eastAsia" w:ascii="Times New Roman" w:hAnsi="Times New Roman"/>
          <w:color w:val="auto"/>
          <w:sz w:val="21"/>
          <w:highlight w:val="none"/>
          <w:lang w:eastAsia="zh-CN"/>
        </w:rPr>
        <w:t xml:space="preserve">江苏汇诚投资咨询管理有限公司</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7"/>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18"/>
        <w:ind w:firstLine="422"/>
        <w:jc w:val="center"/>
        <w:pageBreakBefore w:val="0"/>
        <w:spacing w:line="360" w:lineRule="auto"/>
        <w:rPr>
          <w:rFonts w:hint="eastAsia"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r>
      <w:r/>
    </w:p>
    <w:p>
      <w:pPr>
        <w:pStyle w:val="918"/>
        <w:ind w:firstLine="422"/>
        <w:jc w:val="center"/>
        <w:pageBreakBefore w:val="0"/>
        <w:spacing w:line="360" w:lineRule="auto"/>
        <w:rPr>
          <w:rFonts w:hint="eastAsia"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r>
      <w:r/>
    </w:p>
    <w:p>
      <w:pPr>
        <w:pStyle w:val="918"/>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18"/>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18"/>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18"/>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ind w:firstLine="4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center"/>
        <w:pageBreakBefore w:val="0"/>
        <w:spacing w:after="361"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中小企业声明函（服务类项目）（采购包号：**）</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本公司（联合体）郑重声明，根据《政府采购促进中小企业发展管理办法》(财库[2020]46号)的规定，本公司（联合体）参加扬州市公共资源交易中心组织的</w:t>
      </w:r>
      <w:r>
        <w:rPr>
          <w:rFonts w:ascii="Times New Roman" w:hAnsi="Times New Roman" w:eastAsia="宋体" w:cs="宋体"/>
          <w:color w:val="auto"/>
          <w:sz w:val="21"/>
          <w:szCs w:val="21"/>
          <w:highlight w:val="none"/>
          <w:u w:val="single"/>
        </w:rPr>
        <w:t xml:space="preserve">（项目名称）（采购包号：**）</w:t>
      </w:r>
      <w:r>
        <w:rPr>
          <w:rFonts w:ascii="Times New Roman" w:hAnsi="Times New Roman" w:eastAsia="宋体" w:cs="宋体"/>
          <w:color w:val="auto"/>
          <w:sz w:val="21"/>
          <w:szCs w:val="21"/>
          <w:highlight w:val="none"/>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hint="eastAsia" w:ascii="Times New Roman" w:hAnsi="Times New Roman" w:eastAsia="宋体" w:cs="宋体"/>
          <w:color w:val="auto"/>
          <w:sz w:val="21"/>
          <w:szCs w:val="21"/>
          <w:highlight w:val="none"/>
          <w:u w:val="single"/>
          <w:lang w:val="en-US" w:eastAsia="zh-CN"/>
        </w:rPr>
        <w:t xml:space="preserve">租赁和商务服务业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（供应商填写招标文件中明确的所属行业）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right="180" w:firstLine="360"/>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企业名称（加盖CA电子公章）：</w:t>
      </w:r>
      <w:r/>
    </w:p>
    <w:p>
      <w:pPr>
        <w:ind w:right="480" w:firstLine="540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日  期：</w:t>
      </w:r>
      <w:r/>
    </w:p>
    <w:p>
      <w:pPr>
        <w:ind w:firstLine="24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3.供应商应对照《工业和信息化部、国家统计局、国家发展和改革委员会、财政</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center"/>
        <w:pageBreakBefore w:val="0"/>
        <w:spacing w:line="360" w:lineRule="auto"/>
        <w:rPr>
          <w:rStyle w:val="757"/>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p>
      <w:pPr>
        <w:jc w:val="center"/>
        <w:pageBreakBefore w:val="0"/>
        <w:spacing w:line="360" w:lineRule="auto"/>
        <w:rPr>
          <w:rStyle w:val="757"/>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p>
      <w:pPr>
        <w:jc w:val="center"/>
        <w:pageBreakBefore w:val="0"/>
        <w:spacing w:line="360" w:lineRule="auto"/>
        <w:rPr>
          <w:rStyle w:val="757"/>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p>
      <w:pPr>
        <w:jc w:val="center"/>
        <w:pageBreakBefore w:val="0"/>
        <w:spacing w:line="360" w:lineRule="auto"/>
        <w:rPr>
          <w:rStyle w:val="757"/>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p>
      <w:pPr>
        <w:jc w:val="center"/>
        <w:pageBreakBefore w:val="0"/>
        <w:spacing w:line="360" w:lineRule="auto"/>
        <w:rPr>
          <w:rStyle w:val="757"/>
          <w:rFonts w:ascii="Times New Roman" w:hAnsi="Times New Roman" w:eastAsia="宋体" w:cs="仿宋"/>
          <w:color w:val="auto"/>
          <w:sz w:val="21"/>
          <w:szCs w:val="21"/>
          <w:highlight w:val="none"/>
        </w:rPr>
      </w:pPr>
      <w:r>
        <w:rPr>
          <w:rStyle w:val="757"/>
          <w:rFonts w:hint="eastAsia" w:ascii="Times New Roman" w:hAnsi="Times New Roman" w:eastAsia="宋体" w:cs="仿宋"/>
          <w:color w:val="auto"/>
          <w:sz w:val="21"/>
          <w:szCs w:val="21"/>
          <w:highlight w:val="none"/>
        </w:rPr>
        <w:t xml:space="preserve">中小微企业划型标准</w:t>
      </w:r>
      <w:r/>
    </w:p>
    <w:p>
      <w:pPr>
        <w:pStyle w:val="752"/>
        <w:ind w:firstLine="420"/>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中小微企业划型标准如下：</w:t>
      </w:r>
      <w:r/>
    </w:p>
    <w:tbl>
      <w:tblPr>
        <w:tblStyle w:val="72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52"/>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ind w:firstLine="420"/>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bl>
    <w:p>
      <w:pPr>
        <w:pStyle w:val="752"/>
        <w:ind w:firstLine="810"/>
        <w:pageBreakBefore w:val="0"/>
        <w:spacing w:line="360" w:lineRule="auto"/>
        <w:widowControl/>
        <w:rPr>
          <w:rStyle w:val="757"/>
          <w:rFonts w:ascii="Times New Roman" w:hAnsi="Times New Roman" w:eastAsia="宋体" w:cs="仿宋"/>
          <w:color w:val="auto"/>
          <w:sz w:val="21"/>
          <w:szCs w:val="21"/>
          <w:highlight w:val="none"/>
        </w:rPr>
      </w:pPr>
      <w:r>
        <w:rPr>
          <w:rStyle w:val="757"/>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757"/>
          <w:rFonts w:hint="eastAsia" w:ascii="Times New Roman" w:hAnsi="Times New Roman" w:eastAsia="宋体" w:cs="仿宋"/>
          <w:color w:val="auto"/>
          <w:sz w:val="21"/>
          <w:szCs w:val="21"/>
          <w:highlight w:val="none"/>
          <w:lang w:eastAsia="zh-CN"/>
        </w:rPr>
        <w:t xml:space="preserve">〔2011〕300号</w:t>
      </w:r>
      <w:r>
        <w:rPr>
          <w:rStyle w:val="757"/>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716"/>
        <w:pageBreakBefore w:val="0"/>
        <w:spacing w:before="0" w:after="0" w:line="360" w:lineRule="auto"/>
        <w:rPr>
          <w:rFonts w:hint="eastAsia" w:ascii="Times New Roman" w:hAnsi="Times New Roman" w:eastAsia="宋体"/>
          <w:color w:val="auto"/>
          <w:sz w:val="32"/>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bookmarkStart w:id="69" w:name="_Toc29496"/>
      <w:r/>
      <w:bookmarkStart w:id="70" w:name="_Toc20616"/>
      <w:r/>
      <w:bookmarkStart w:id="71" w:name="_Toc10588"/>
      <w:r/>
      <w:r/>
    </w:p>
    <w:p>
      <w:pPr>
        <w:pStyle w:val="716"/>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69"/>
      <w:r/>
      <w:bookmarkEnd w:id="70"/>
      <w:r/>
      <w:bookmarkEnd w:id="71"/>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716"/>
        <w:pageBreakBefore w:val="0"/>
        <w:spacing w:before="0" w:after="0" w:line="360" w:lineRule="auto"/>
        <w:rPr>
          <w:rFonts w:hint="eastAsia" w:ascii="Times New Roman" w:hAnsi="Times New Roman" w:eastAsia="宋体"/>
          <w:color w:val="auto"/>
          <w:sz w:val="32"/>
          <w:highlight w:val="none"/>
        </w:rPr>
      </w:pPr>
      <w:r/>
      <w:bookmarkStart w:id="72" w:name="_Toc13365"/>
      <w:r/>
      <w:bookmarkStart w:id="73" w:name="_Toc23420"/>
      <w:r/>
      <w:bookmarkStart w:id="74" w:name="_Toc3706"/>
      <w:r/>
      <w:r/>
    </w:p>
    <w:p>
      <w:pPr>
        <w:pStyle w:val="716"/>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三、非实质性响应对照表</w:t>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717"/>
        <w:pageBreakBefore w:val="0"/>
        <w:spacing w:before="0" w:after="0" w:line="360" w:lineRule="auto"/>
        <w:rPr>
          <w:rStyle w:val="757"/>
          <w:rFonts w:ascii="Times New Roman" w:hAnsi="Times New Roman" w:eastAsia="宋体" w:cs="仿宋"/>
          <w:b w:val="0"/>
          <w:color w:val="auto"/>
          <w:sz w:val="21"/>
          <w:szCs w:val="21"/>
          <w:highlight w:val="none"/>
        </w:rPr>
      </w:pPr>
      <w:r>
        <w:rPr>
          <w:rStyle w:val="757"/>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752"/>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52"/>
        <w:ind w:firstLine="420"/>
        <w:pageBreakBefore w:val="0"/>
        <w:spacing w:before="0" w:beforeAutospacing="0" w:after="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759"/>
          <w:rFonts w:hint="eastAsia" w:ascii="Times New Roman" w:hAnsi="Times New Roman" w:eastAsia="宋体" w:cs="宋体"/>
          <w:i w:val="0"/>
          <w:color w:val="auto"/>
          <w:highlight w:val="none"/>
          <w:u w:val="single"/>
          <w:shd w:val="clear" w:color="auto" w:fill="ffffff"/>
        </w:rPr>
        <w:t xml:space="preserve">（产品名称1）</w:t>
      </w:r>
      <w:r>
        <w:rPr>
          <w:rStyle w:val="759"/>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759"/>
          <w:rFonts w:hint="eastAsia" w:ascii="Times New Roman" w:hAnsi="Times New Roman" w:eastAsia="宋体" w:cs="宋体"/>
          <w:i w:val="0"/>
          <w:color w:val="auto"/>
          <w:highlight w:val="none"/>
          <w:u w:val="single"/>
          <w:shd w:val="clear" w:color="auto" w:fill="ffffff"/>
        </w:rPr>
        <w:t xml:space="preserve">（厂名）</w:t>
      </w:r>
      <w:r>
        <w:rPr>
          <w:rStyle w:val="759"/>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759"/>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759"/>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759"/>
          <w:rFonts w:hint="eastAsia" w:ascii="Times New Roman" w:hAnsi="Times New Roman" w:eastAsia="宋体" w:cs="宋体"/>
          <w:i w:val="0"/>
          <w:color w:val="auto"/>
          <w:highlight w:val="none"/>
          <w:u w:val="single"/>
          <w:shd w:val="clear" w:color="auto" w:fill="ffffff"/>
        </w:rPr>
        <w:t xml:space="preserve">（规定比例）</w:t>
      </w:r>
      <w:r>
        <w:rPr>
          <w:rStyle w:val="759"/>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（关键组件）</w:t>
      </w:r>
      <w:r>
        <w:rPr>
          <w:rStyle w:val="759"/>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（关键工序）</w:t>
      </w:r>
      <w:r>
        <w:rPr>
          <w:rStyle w:val="759"/>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75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759"/>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759"/>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759"/>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75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75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752"/>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752"/>
        <w:ind w:right="480" w:firstLine="37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752"/>
        <w:jc w:val="center"/>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752"/>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716"/>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716"/>
        <w:pageBreakBefore w:val="0"/>
        <w:spacing w:before="0" w:after="0" w:line="360" w:lineRule="auto"/>
        <w:rPr>
          <w:rFonts w:ascii="Times New Roman" w:hAnsi="Times New Roman" w:eastAsia="宋体"/>
          <w:color w:val="auto"/>
          <w:sz w:val="32"/>
          <w:highlight w:val="none"/>
        </w:rPr>
      </w:pPr>
      <w:r/>
      <w:bookmarkStart w:id="76" w:name="_Toc24565"/>
      <w:r/>
      <w:bookmarkStart w:id="77" w:name="_Toc29012"/>
      <w:r>
        <w:rPr>
          <w:rFonts w:hint="eastAsia" w:ascii="Times New Roman" w:hAnsi="Times New Roman" w:eastAsia="宋体"/>
          <w:color w:val="auto"/>
          <w:sz w:val="32"/>
          <w:highlight w:val="none"/>
        </w:rPr>
        <w:t xml:space="preserve">四、开标一览表</w:t>
      </w:r>
      <w:bookmarkEnd w:id="75"/>
      <w:r/>
      <w:bookmarkEnd w:id="76"/>
      <w:r/>
      <w:bookmarkEnd w:id="77"/>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72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73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917"/>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730"/>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17"/>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727"/>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56"/>
        <w:jc w:val="center"/>
        <w:pageBreakBefore w:val="0"/>
        <w:spacing w:after="0" w:line="360" w:lineRule="auto"/>
        <w:rPr>
          <w:rFonts w:ascii="Times New Roman" w:hAnsi="Times New Roman" w:eastAsia="宋体"/>
          <w:b/>
          <w:bCs/>
          <w:color w:val="auto"/>
          <w:sz w:val="24"/>
          <w:szCs w:val="24"/>
          <w:highlight w:val="none"/>
          <w:lang w:eastAsia="zh-CN"/>
        </w:rPr>
      </w:pPr>
      <w:r/>
      <w:bookmarkStart w:id="78" w:name="_Toc17891"/>
      <w:r>
        <w:rPr>
          <w:rFonts w:hint="eastAsia" w:ascii="Times New Roman" w:hAnsi="Times New Roman" w:eastAsia="宋体"/>
          <w:b/>
          <w:bCs/>
          <w:color w:val="auto"/>
          <w:sz w:val="32"/>
          <w:highlight w:val="none"/>
        </w:rPr>
        <w:t xml:space="preserve">五、分项报价表</w:t>
      </w:r>
      <w:bookmarkEnd w:id="78"/>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725"/>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单价</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rPr>
            </w:pPr>
            <w:r>
              <w:rPr>
                <w:rFonts w:ascii="Times New Roman" w:hAnsi="Times New Roman" w:eastAsia="宋体" w:cs="宋体"/>
                <w:color w:val="auto"/>
                <w:szCs w:val="21"/>
                <w:highlight w:val="none"/>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eastAsia="zh-CN"/>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7"/>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bookmarkStart w:id="79" w:name="_Toc5967"/>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2、所有报价（含各分项报价）必须符合国家法律法规及本次采购文件要求。</w:t>
      </w:r>
      <w:r/>
    </w:p>
    <w:p>
      <w:pPr>
        <w:pStyle w:val="716"/>
        <w:pageBreakBefore w:val="0"/>
        <w:spacing w:before="0" w:after="0" w:line="360" w:lineRule="auto"/>
        <w:rPr>
          <w:rFonts w:ascii="Times New Roman" w:hAnsi="Times New Roman" w:eastAsia="宋体"/>
          <w:color w:val="auto"/>
          <w:sz w:val="32"/>
          <w:highlight w:val="none"/>
        </w:rPr>
      </w:pPr>
      <w:r/>
      <w:bookmarkStart w:id="80" w:name="_Toc24125"/>
      <w:r/>
      <w:bookmarkStart w:id="81" w:name="_Toc1749"/>
      <w:r>
        <w:rPr>
          <w:rFonts w:hint="eastAsia" w:ascii="Times New Roman" w:hAnsi="Times New Roman" w:eastAsia="宋体"/>
          <w:color w:val="auto"/>
          <w:sz w:val="32"/>
          <w:highlight w:val="none"/>
        </w:rPr>
        <w:t xml:space="preserve">六、技术参数响应及偏离表</w:t>
      </w:r>
      <w:bookmarkEnd w:id="79"/>
      <w:r/>
      <w:bookmarkEnd w:id="80"/>
      <w:r/>
      <w:bookmarkEnd w:id="81"/>
      <w:r/>
      <w:r/>
    </w:p>
    <w:tbl>
      <w:tblPr>
        <w:tblStyle w:val="72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716"/>
        <w:pageBreakBefore w:val="0"/>
        <w:spacing w:before="0" w:after="0" w:line="360" w:lineRule="auto"/>
        <w:rPr>
          <w:rFonts w:ascii="Times New Roman" w:hAnsi="Times New Roman" w:eastAsia="宋体"/>
          <w:color w:val="auto"/>
          <w:sz w:val="32"/>
          <w:highlight w:val="none"/>
        </w:rPr>
      </w:pPr>
      <w:r/>
      <w:bookmarkStart w:id="82" w:name="_Hlt26955054"/>
      <w:r/>
      <w:bookmarkEnd w:id="82"/>
      <w:r/>
      <w:bookmarkStart w:id="83" w:name="_Toc16820"/>
      <w:r/>
      <w:bookmarkStart w:id="84" w:name="_Toc28180"/>
      <w:r/>
      <w:bookmarkStart w:id="85" w:name="_Toc13755"/>
      <w:r>
        <w:rPr>
          <w:rFonts w:hint="eastAsia" w:ascii="Times New Roman" w:hAnsi="Times New Roman" w:eastAsia="宋体"/>
          <w:color w:val="auto"/>
          <w:sz w:val="32"/>
          <w:highlight w:val="none"/>
        </w:rPr>
        <w:t xml:space="preserve">七、商务条款响应及偏离表</w:t>
      </w:r>
      <w:bookmarkEnd w:id="83"/>
      <w:r/>
      <w:bookmarkEnd w:id="84"/>
      <w:r/>
      <w:bookmarkEnd w:id="85"/>
      <w:r/>
      <w:r/>
    </w:p>
    <w:tbl>
      <w:tblPr>
        <w:tblStyle w:val="72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6" w:name="_Hlt26955064"/>
            <w:r/>
            <w:bookmarkEnd w:id="86"/>
            <w:r/>
            <w:bookmarkStart w:id="87" w:name="_Hlt26580838"/>
            <w:r/>
            <w:bookmarkEnd w:id="87"/>
            <w:r/>
            <w:bookmarkStart w:id="88" w:name="_Hlt26955056"/>
            <w:r/>
            <w:bookmarkEnd w:id="88"/>
            <w:r/>
            <w:bookmarkStart w:id="89" w:name="_Hlt26671372"/>
            <w:r/>
            <w:bookmarkEnd w:id="89"/>
            <w:r/>
            <w:bookmarkStart w:id="90" w:name="_Hlt26671343"/>
            <w:r/>
            <w:bookmarkEnd w:id="90"/>
            <w:r/>
            <w:bookmarkStart w:id="91" w:name="_Hlt24879081"/>
            <w:r/>
            <w:bookmarkEnd w:id="91"/>
            <w:r/>
            <w:bookmarkStart w:id="92" w:name="_Hlt26782999"/>
            <w:r/>
            <w:bookmarkEnd w:id="92"/>
            <w:r/>
            <w:bookmarkStart w:id="93" w:name="_Hlt26609391"/>
            <w:r/>
            <w:bookmarkEnd w:id="93"/>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727"/>
        <w:ind w:firstLine="480"/>
        <w:pageBreakBefore w:val="0"/>
        <w:spacing w:line="360" w:lineRule="auto"/>
        <w:rPr>
          <w:rFonts w:ascii="Times New Roman" w:hAnsi="Times New Roman" w:eastAsia="宋体"/>
          <w:color w:val="auto"/>
          <w:sz w:val="24"/>
          <w:highlight w:val="none"/>
        </w:rPr>
      </w:pPr>
      <w:r/>
      <w:bookmarkStart w:id="94" w:name="_Hlt26955066"/>
      <w:r/>
      <w:bookmarkEnd w:id="94"/>
      <w:r/>
      <w:bookmarkStart w:id="95" w:name="_Hlt26609389"/>
      <w:r/>
      <w:bookmarkEnd w:id="95"/>
      <w:r/>
      <w:bookmarkStart w:id="96" w:name="_Hlt26671374"/>
      <w:r/>
      <w:bookmarkEnd w:id="96"/>
      <w:r/>
      <w:bookmarkStart w:id="97" w:name="_Toc462564146"/>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97"/>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72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联合体协议（参考格式）（采购包号：**）</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1、我们</w:t>
      </w:r>
      <w:r>
        <w:rPr>
          <w:rFonts w:ascii="Times New Roman" w:hAnsi="Times New Roman" w:eastAsia="宋体" w:cs="宋体"/>
          <w:color w:val="auto"/>
          <w:sz w:val="21"/>
          <w:szCs w:val="21"/>
          <w:highlight w:val="none"/>
          <w:u w:val="single"/>
        </w:rPr>
        <w:t xml:space="preserve"> （供应商1），（供应商2） ，……</w:t>
      </w:r>
      <w:r>
        <w:rPr>
          <w:rFonts w:ascii="Times New Roman" w:hAnsi="Times New Roman" w:eastAsia="宋体" w:cs="宋体"/>
          <w:color w:val="auto"/>
          <w:sz w:val="21"/>
          <w:szCs w:val="21"/>
          <w:highlight w:val="none"/>
        </w:rPr>
        <w:t xml:space="preserve">自愿组成联合体，参加扬州市公共资源交易中心组织的采购编号为</w:t>
      </w:r>
      <w:r>
        <w:rPr>
          <w:rFonts w:ascii="Times New Roman" w:hAnsi="Times New Roman" w:eastAsia="宋体" w:cs="宋体"/>
          <w:color w:val="auto"/>
          <w:sz w:val="21"/>
          <w:szCs w:val="21"/>
          <w:highlight w:val="none"/>
          <w:u w:val="single"/>
        </w:rPr>
        <w:t xml:space="preserve">（编号全称），（项目全称）</w:t>
      </w:r>
      <w:r>
        <w:rPr>
          <w:rFonts w:ascii="Times New Roman" w:hAnsi="Times New Roman" w:eastAsia="宋体" w:cs="宋体"/>
          <w:color w:val="auto"/>
          <w:sz w:val="21"/>
          <w:szCs w:val="21"/>
          <w:highlight w:val="none"/>
        </w:rPr>
        <w:t xml:space="preserve">项目（采购包号：**）的政府采购活动，我联合体指定</w:t>
      </w:r>
      <w:r>
        <w:rPr>
          <w:rFonts w:ascii="Times New Roman" w:hAnsi="Times New Roman" w:eastAsia="宋体" w:cs="宋体"/>
          <w:color w:val="auto"/>
          <w:sz w:val="21"/>
          <w:szCs w:val="21"/>
          <w:highlight w:val="none"/>
          <w:u w:val="single"/>
        </w:rPr>
        <w:t xml:space="preserve">（供应商*）</w:t>
      </w:r>
      <w:r>
        <w:rPr>
          <w:rFonts w:ascii="Times New Roman" w:hAnsi="Times New Roman" w:eastAsia="宋体" w:cs="宋体"/>
          <w:color w:val="auto"/>
          <w:sz w:val="21"/>
          <w:szCs w:val="21"/>
          <w:highlight w:val="none"/>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3、其中</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（小型、微型企业/残疾人福利性单位/监狱企业全称）为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6"/>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联合体中各供应商全称（公章）：     </w:t>
      </w:r>
      <w:r/>
    </w:p>
    <w:p>
      <w:pPr>
        <w:ind w:firstLine="646"/>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日期：</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180"/>
      <w:jc w:val="both"/>
      <w:rPr>
        <w:rFonts w:hint="eastAsia" w:eastAsia="宋体"/>
        <w:lang w:eastAsia="zh-CN"/>
      </w:rPr>
    </w:pPr>
    <w:r>
      <w:rPr>
        <w:rFonts w:hint="eastAsia"/>
        <w:lang w:eastAsia="zh-CN"/>
      </w:rPr>
      <w:t xml:space="preserve">JSZC-321000-HCZX-G2026-0024号</w:t>
    </w:r>
    <w:r>
      <w:rPr>
        <w:rFonts w:hint="eastAsia"/>
        <w:lang w:val="en-US" w:eastAsia="zh-CN"/>
      </w:rPr>
      <w:t xml:space="preserve">                                 </w:t>
    </w:r>
    <w:r>
      <w:rPr>
        <w:rFonts w:hint="eastAsia"/>
        <w:lang w:eastAsia="zh-CN"/>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180"/>
      <w:jc w:val="both"/>
      <w:rPr>
        <w:rFonts w:hint="eastAsia" w:eastAsia="宋体"/>
        <w:lang w:eastAsia="zh-CN"/>
      </w:rPr>
    </w:pPr>
    <w:r>
      <w:rPr>
        <w:rFonts w:hint="eastAsia"/>
        <w:lang w:eastAsia="zh-CN"/>
      </w:rPr>
      <w:t xml:space="preserve">JSZC-321000-HCZX-G2026-0024号</w:t>
    </w:r>
    <w:r>
      <w:tab/>
    </w:r>
    <w:r>
      <w:rPr>
        <w:rFonts w:hint="eastAsia"/>
        <w:lang w:val="en-US" w:eastAsia="zh-CN"/>
      </w:rPr>
      <w:t xml:space="preserve">                                </w:t>
    </w:r>
    <w:r>
      <w:rPr>
        <w:rFonts w:hint="eastAsia"/>
        <w:lang w:eastAsia="zh-CN"/>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0"/>
      <w:isLgl w:val="false"/>
      <w:suff w:val="tab"/>
      <w:lvlText w:val="%1"/>
      <w:lvlJc w:val="left"/>
      <w:pPr>
        <w:ind w:left="432" w:hanging="432"/>
      </w:pPr>
    </w:lvl>
    <w:lvl w:ilvl="1">
      <w:start w:val="1"/>
      <w:numFmt w:val="decimal"/>
      <w:pStyle w:val="951"/>
      <w:isLgl w:val="false"/>
      <w:suff w:val="tab"/>
      <w:lvlText w:val="%1.%2"/>
      <w:lvlJc w:val="left"/>
      <w:pPr>
        <w:ind w:left="576" w:hanging="576"/>
      </w:pPr>
    </w:lvl>
    <w:lvl w:ilvl="2">
      <w:start w:val="1"/>
      <w:numFmt w:val="decimal"/>
      <w:pStyle w:val="953"/>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2">
    <w:multiLevelType w:val="hybridMultilevel"/>
    <w:lvl w:ilvl="0">
      <w:start w:val="1"/>
      <w:numFmt w:val="decimal"/>
      <w:pStyle w:val="92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47"/>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5">
    <w:name w:val="Heading 1"/>
    <w:basedOn w:val="714"/>
    <w:next w:val="714"/>
    <w:uiPriority w:val="9"/>
    <w:qFormat/>
    <w:pPr>
      <w:keepLines/>
      <w:keepNext/>
      <w:spacing w:before="340" w:after="330" w:line="578" w:lineRule="auto"/>
      <w:outlineLvl w:val="0"/>
    </w:pPr>
    <w:rPr>
      <w:b/>
      <w:bCs/>
      <w:sz w:val="44"/>
      <w:szCs w:val="44"/>
    </w:rPr>
  </w:style>
  <w:style w:type="paragraph" w:styleId="716">
    <w:name w:val="Heading 2"/>
    <w:basedOn w:val="714"/>
    <w:next w:val="7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7">
    <w:name w:val="Heading 3"/>
    <w:basedOn w:val="714"/>
    <w:next w:val="714"/>
    <w:uiPriority w:val="0"/>
    <w:qFormat/>
    <w:pPr>
      <w:keepLines/>
      <w:keepNext/>
      <w:spacing w:before="260" w:after="260" w:line="416" w:lineRule="auto"/>
      <w:outlineLvl w:val="2"/>
    </w:pPr>
    <w:rPr>
      <w:b/>
      <w:bCs/>
      <w:sz w:val="32"/>
      <w:szCs w:val="32"/>
    </w:rPr>
  </w:style>
  <w:style w:type="paragraph" w:styleId="718">
    <w:name w:val="Heading 4"/>
    <w:basedOn w:val="714"/>
    <w:next w:val="714"/>
    <w:link w:val="766"/>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7"/>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8"/>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0"/>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1"/>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Normal Indent"/>
    <w:basedOn w:val="714"/>
    <w:uiPriority w:val="0"/>
    <w:unhideWhenUsed/>
    <w:qFormat/>
    <w:pPr>
      <w:ind w:firstLine="420"/>
    </w:pPr>
  </w:style>
  <w:style w:type="paragraph" w:styleId="728">
    <w:name w:val="Caption"/>
    <w:basedOn w:val="714"/>
    <w:next w:val="71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9">
    <w:name w:val="annotation text"/>
    <w:basedOn w:val="714"/>
    <w:link w:val="928"/>
    <w:uiPriority w:val="0"/>
    <w:qFormat/>
    <w:pPr>
      <w:jc w:val="left"/>
    </w:pPr>
  </w:style>
  <w:style w:type="paragraph" w:styleId="730">
    <w:name w:val="Body Text"/>
    <w:basedOn w:val="714"/>
    <w:next w:val="714"/>
    <w:uiPriority w:val="0"/>
    <w:qFormat/>
    <w:rPr>
      <w:rFonts w:ascii="楷体_GB2312" w:hAnsi="Arial" w:eastAsia="楷体_GB2312"/>
      <w:sz w:val="28"/>
      <w:szCs w:val="28"/>
    </w:rPr>
  </w:style>
  <w:style w:type="paragraph" w:styleId="731">
    <w:name w:val="Body Text Indent"/>
    <w:basedOn w:val="714"/>
    <w:uiPriority w:val="0"/>
    <w:qFormat/>
    <w:pPr>
      <w:ind w:left="420"/>
      <w:spacing w:after="120"/>
    </w:pPr>
    <w:rPr>
      <w:rFonts w:ascii="等线" w:hAnsi="等线" w:eastAsia="等线"/>
    </w:r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Plain Text"/>
    <w:basedOn w:val="714"/>
    <w:uiPriority w:val="99"/>
    <w:qFormat/>
    <w:rPr>
      <w:rFonts w:ascii="宋体" w:hAnsi="Courier New"/>
      <w:sz w:val="20"/>
      <w:szCs w:val="21"/>
    </w:rPr>
  </w:style>
  <w:style w:type="paragraph" w:styleId="735">
    <w:name w:val="toc 8"/>
    <w:basedOn w:val="714"/>
    <w:next w:val="714"/>
    <w:uiPriority w:val="39"/>
    <w:unhideWhenUsed/>
    <w:qFormat/>
    <w:pPr>
      <w:ind w:left="1984" w:right="0" w:firstLine="0"/>
      <w:spacing w:after="57"/>
    </w:pPr>
  </w:style>
  <w:style w:type="paragraph" w:styleId="736">
    <w:name w:val="Body Text Indent 2"/>
    <w:basedOn w:val="714"/>
    <w:uiPriority w:val="0"/>
    <w:qFormat/>
    <w:pPr>
      <w:ind w:left="640"/>
      <w:spacing w:after="120" w:line="480" w:lineRule="auto"/>
    </w:pPr>
    <w:rPr>
      <w:rFonts w:eastAsia="仿宋_GB2312"/>
      <w:sz w:val="32"/>
      <w:szCs w:val="28"/>
    </w:rPr>
  </w:style>
  <w:style w:type="paragraph" w:styleId="737">
    <w:name w:val="endnote text"/>
    <w:basedOn w:val="714"/>
    <w:link w:val="907"/>
    <w:uiPriority w:val="99"/>
    <w:semiHidden/>
    <w:unhideWhenUsed/>
    <w:qFormat/>
    <w:pPr>
      <w:spacing w:after="0" w:line="240" w:lineRule="auto"/>
    </w:pPr>
    <w:rPr>
      <w:sz w:val="20"/>
    </w:rPr>
  </w:style>
  <w:style w:type="paragraph" w:styleId="738">
    <w:name w:val="Balloon Text"/>
    <w:basedOn w:val="714"/>
    <w:link w:val="919"/>
    <w:uiPriority w:val="0"/>
    <w:qFormat/>
    <w:rPr>
      <w:sz w:val="18"/>
      <w:szCs w:val="18"/>
    </w:rPr>
  </w:style>
  <w:style w:type="paragraph" w:styleId="739">
    <w:name w:val="Footer"/>
    <w:basedOn w:val="714"/>
    <w:uiPriority w:val="99"/>
    <w:unhideWhenUsed/>
    <w:qFormat/>
    <w:pPr>
      <w:jc w:val="left"/>
      <w:tabs>
        <w:tab w:val="center" w:pos="4153" w:leader="none"/>
        <w:tab w:val="right" w:pos="8306" w:leader="none"/>
      </w:tabs>
    </w:pPr>
    <w:rPr>
      <w:sz w:val="18"/>
      <w:szCs w:val="18"/>
    </w:rPr>
  </w:style>
  <w:style w:type="paragraph" w:styleId="740">
    <w:name w:val="envelope return"/>
    <w:basedOn w:val="714"/>
    <w:uiPriority w:val="99"/>
    <w:unhideWhenUsed/>
    <w:qFormat/>
    <w:rPr>
      <w:rFonts w:ascii="Arial" w:hAnsi="Arial"/>
    </w:rPr>
  </w:style>
  <w:style w:type="paragraph" w:styleId="741">
    <w:name w:val="Header"/>
    <w:basedOn w:val="7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14"/>
    <w:next w:val="714"/>
    <w:uiPriority w:val="39"/>
    <w:unhideWhenUsed/>
    <w:qFormat/>
  </w:style>
  <w:style w:type="paragraph" w:styleId="743">
    <w:name w:val="toc 4"/>
    <w:basedOn w:val="714"/>
    <w:next w:val="714"/>
    <w:uiPriority w:val="39"/>
    <w:unhideWhenUsed/>
    <w:qFormat/>
    <w:pPr>
      <w:ind w:left="850" w:right="0" w:firstLine="0"/>
      <w:spacing w:after="57"/>
    </w:pPr>
  </w:style>
  <w:style w:type="paragraph" w:styleId="744">
    <w:name w:val="Subtitle"/>
    <w:basedOn w:val="714"/>
    <w:next w:val="714"/>
    <w:link w:val="773"/>
    <w:uiPriority w:val="11"/>
    <w:qFormat/>
    <w:pPr>
      <w:spacing w:before="200" w:after="200"/>
    </w:pPr>
    <w:rPr>
      <w:sz w:val="24"/>
      <w:szCs w:val="24"/>
    </w:rPr>
  </w:style>
  <w:style w:type="paragraph" w:styleId="745">
    <w:name w:val="footnote text"/>
    <w:basedOn w:val="714"/>
    <w:link w:val="906"/>
    <w:uiPriority w:val="99"/>
    <w:semiHidden/>
    <w:unhideWhenUsed/>
    <w:qFormat/>
    <w:pPr>
      <w:spacing w:after="40" w:line="240" w:lineRule="auto"/>
    </w:pPr>
    <w:rPr>
      <w:sz w:val="18"/>
    </w:rPr>
  </w:style>
  <w:style w:type="paragraph" w:styleId="746">
    <w:name w:val="toc 6"/>
    <w:basedOn w:val="714"/>
    <w:next w:val="714"/>
    <w:uiPriority w:val="39"/>
    <w:unhideWhenUsed/>
    <w:qFormat/>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0"/>
    <w:qFormat/>
    <w:pPr>
      <w:ind w:left="420"/>
    </w:pPr>
  </w:style>
  <w:style w:type="paragraph" w:styleId="749">
    <w:name w:val="toc 9"/>
    <w:basedOn w:val="714"/>
    <w:next w:val="714"/>
    <w:uiPriority w:val="39"/>
    <w:unhideWhenUsed/>
    <w:qFormat/>
    <w:pPr>
      <w:ind w:left="2268" w:right="0" w:firstLine="0"/>
      <w:spacing w:after="57"/>
    </w:pPr>
  </w:style>
  <w:style w:type="paragraph" w:styleId="750">
    <w:name w:val="Body Text 2"/>
    <w:basedOn w:val="714"/>
    <w:uiPriority w:val="0"/>
    <w:qFormat/>
    <w:pPr>
      <w:spacing w:after="120" w:line="480" w:lineRule="auto"/>
    </w:pPr>
  </w:style>
  <w:style w:type="paragraph" w:styleId="751">
    <w:name w:val="Message Header"/>
    <w:basedOn w:val="714"/>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2">
    <w:name w:val="Normal (Web)"/>
    <w:basedOn w:val="714"/>
    <w:uiPriority w:val="0"/>
    <w:qFormat/>
    <w:rPr>
      <w:rFonts w:ascii="Times New Roman" w:hAnsi="Times New Roman"/>
      <w:sz w:val="24"/>
    </w:rPr>
  </w:style>
  <w:style w:type="paragraph" w:styleId="753">
    <w:name w:val="Title"/>
    <w:basedOn w:val="714"/>
    <w:next w:val="714"/>
    <w:link w:val="772"/>
    <w:uiPriority w:val="10"/>
    <w:qFormat/>
    <w:pPr>
      <w:contextualSpacing/>
      <w:spacing w:before="300" w:after="200"/>
    </w:pPr>
    <w:rPr>
      <w:sz w:val="48"/>
      <w:szCs w:val="48"/>
    </w:rPr>
  </w:style>
  <w:style w:type="paragraph" w:styleId="754">
    <w:name w:val="annotation subject"/>
    <w:basedOn w:val="729"/>
    <w:next w:val="729"/>
    <w:link w:val="929"/>
    <w:uiPriority w:val="0"/>
    <w:qFormat/>
    <w:rPr>
      <w:b/>
      <w:bCs/>
    </w:rPr>
  </w:style>
  <w:style w:type="paragraph" w:styleId="755">
    <w:name w:val="Body Text First Indent 2"/>
    <w:basedOn w:val="731"/>
    <w:uiPriority w:val="0"/>
    <w:qFormat/>
    <w:pPr>
      <w:ind w:firstLine="420"/>
      <w:spacing w:before="100" w:beforeAutospacing="1"/>
    </w:pPr>
    <w:rPr>
      <w:rFonts w:ascii="Times New Roman" w:hAnsi="Times New Roman" w:eastAsia="宋体"/>
      <w:sz w:val="20"/>
      <w:szCs w:val="21"/>
    </w:rPr>
  </w:style>
  <w:style w:type="table" w:styleId="756">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uiPriority w:val="0"/>
    <w:qFormat/>
    <w:rPr>
      <w:b/>
    </w:rPr>
  </w:style>
  <w:style w:type="character" w:styleId="758">
    <w:name w:val="endnote reference"/>
    <w:basedOn w:val="724"/>
    <w:uiPriority w:val="99"/>
    <w:semiHidden/>
    <w:unhideWhenUsed/>
    <w:qFormat/>
    <w:rPr>
      <w:vertAlign w:val="superscript"/>
    </w:rPr>
  </w:style>
  <w:style w:type="character" w:styleId="759">
    <w:name w:val="Emphasis"/>
    <w:uiPriority w:val="0"/>
    <w:qFormat/>
    <w:rPr>
      <w:i/>
    </w:rPr>
  </w:style>
  <w:style w:type="character" w:styleId="760">
    <w:name w:val="Hyperlink"/>
    <w:basedOn w:val="724"/>
    <w:uiPriority w:val="0"/>
    <w:qFormat/>
    <w:rPr>
      <w:color w:val="0000ff"/>
      <w:u w:val="single"/>
    </w:rPr>
  </w:style>
  <w:style w:type="character" w:styleId="761">
    <w:name w:val="annotation reference"/>
    <w:basedOn w:val="724"/>
    <w:uiPriority w:val="0"/>
    <w:qFormat/>
    <w:rPr>
      <w:sz w:val="21"/>
      <w:szCs w:val="21"/>
    </w:rPr>
  </w:style>
  <w:style w:type="character" w:styleId="762">
    <w:name w:val="footnote reference"/>
    <w:basedOn w:val="724"/>
    <w:uiPriority w:val="99"/>
    <w:unhideWhenUsed/>
    <w:qFormat/>
    <w:rPr>
      <w:vertAlign w:val="superscript"/>
    </w:rPr>
  </w:style>
  <w:style w:type="character" w:styleId="763" w:customStyle="1">
    <w:name w:val="Heading 1 Char"/>
    <w:basedOn w:val="724"/>
    <w:uiPriority w:val="9"/>
    <w:qFormat/>
    <w:rPr>
      <w:rFonts w:ascii="Arial" w:hAnsi="Arial" w:eastAsia="Arial" w:cs="Arial"/>
      <w:sz w:val="40"/>
      <w:szCs w:val="40"/>
    </w:rPr>
  </w:style>
  <w:style w:type="character" w:styleId="764" w:customStyle="1">
    <w:name w:val="Heading 2 Char"/>
    <w:basedOn w:val="724"/>
    <w:uiPriority w:val="9"/>
    <w:qFormat/>
    <w:rPr>
      <w:rFonts w:ascii="Arial" w:hAnsi="Arial" w:eastAsia="Arial" w:cs="Arial"/>
      <w:sz w:val="34"/>
    </w:rPr>
  </w:style>
  <w:style w:type="character" w:styleId="765" w:customStyle="1">
    <w:name w:val="Heading 3 Char"/>
    <w:basedOn w:val="724"/>
    <w:uiPriority w:val="9"/>
    <w:qFormat/>
    <w:rPr>
      <w:rFonts w:ascii="Arial" w:hAnsi="Arial" w:eastAsia="Arial" w:cs="Arial"/>
      <w:sz w:val="30"/>
      <w:szCs w:val="30"/>
    </w:rPr>
  </w:style>
  <w:style w:type="character" w:styleId="766" w:customStyle="1">
    <w:name w:val="Heading 4 Char"/>
    <w:basedOn w:val="724"/>
    <w:link w:val="718"/>
    <w:uiPriority w:val="9"/>
    <w:qFormat/>
    <w:rPr>
      <w:rFonts w:ascii="Arial" w:hAnsi="Arial" w:eastAsia="Arial" w:cs="Arial"/>
      <w:b/>
      <w:bCs/>
      <w:sz w:val="26"/>
      <w:szCs w:val="26"/>
    </w:rPr>
  </w:style>
  <w:style w:type="character" w:styleId="767" w:customStyle="1">
    <w:name w:val="Heading 5 Char"/>
    <w:basedOn w:val="724"/>
    <w:link w:val="719"/>
    <w:uiPriority w:val="9"/>
    <w:qFormat/>
    <w:rPr>
      <w:rFonts w:ascii="Arial" w:hAnsi="Arial" w:eastAsia="Arial" w:cs="Arial"/>
      <w:b/>
      <w:bCs/>
      <w:sz w:val="24"/>
      <w:szCs w:val="24"/>
    </w:rPr>
  </w:style>
  <w:style w:type="character" w:styleId="768" w:customStyle="1">
    <w:name w:val="Heading 6 Char"/>
    <w:basedOn w:val="724"/>
    <w:link w:val="720"/>
    <w:uiPriority w:val="9"/>
    <w:qFormat/>
    <w:rPr>
      <w:rFonts w:ascii="Arial" w:hAnsi="Arial" w:eastAsia="Arial" w:cs="Arial"/>
      <w:b/>
      <w:bCs/>
      <w:sz w:val="22"/>
      <w:szCs w:val="22"/>
    </w:rPr>
  </w:style>
  <w:style w:type="character" w:styleId="769" w:customStyle="1">
    <w:name w:val="Heading 7 Char"/>
    <w:basedOn w:val="724"/>
    <w:link w:val="721"/>
    <w:uiPriority w:val="9"/>
    <w:qFormat/>
    <w:rPr>
      <w:rFonts w:ascii="Arial" w:hAnsi="Arial" w:eastAsia="Arial" w:cs="Arial"/>
      <w:b/>
      <w:bCs/>
      <w:i/>
      <w:iCs/>
      <w:sz w:val="22"/>
      <w:szCs w:val="22"/>
    </w:rPr>
  </w:style>
  <w:style w:type="character" w:styleId="770" w:customStyle="1">
    <w:name w:val="Heading 8 Char"/>
    <w:basedOn w:val="724"/>
    <w:link w:val="722"/>
    <w:uiPriority w:val="9"/>
    <w:qFormat/>
    <w:rPr>
      <w:rFonts w:ascii="Arial" w:hAnsi="Arial" w:eastAsia="Arial" w:cs="Arial"/>
      <w:i/>
      <w:iCs/>
      <w:sz w:val="22"/>
      <w:szCs w:val="22"/>
    </w:rPr>
  </w:style>
  <w:style w:type="character" w:styleId="771" w:customStyle="1">
    <w:name w:val="Heading 9 Char"/>
    <w:basedOn w:val="724"/>
    <w:link w:val="723"/>
    <w:uiPriority w:val="9"/>
    <w:qFormat/>
    <w:rPr>
      <w:rFonts w:ascii="Arial" w:hAnsi="Arial" w:eastAsia="Arial" w:cs="Arial"/>
      <w:i/>
      <w:iCs/>
      <w:sz w:val="21"/>
      <w:szCs w:val="21"/>
    </w:rPr>
  </w:style>
  <w:style w:type="character" w:styleId="772" w:customStyle="1">
    <w:name w:val="Title Char"/>
    <w:basedOn w:val="724"/>
    <w:link w:val="753"/>
    <w:uiPriority w:val="10"/>
    <w:qFormat/>
    <w:rPr>
      <w:sz w:val="48"/>
      <w:szCs w:val="48"/>
    </w:rPr>
  </w:style>
  <w:style w:type="character" w:styleId="773" w:customStyle="1">
    <w:name w:val="Subtitle Char"/>
    <w:basedOn w:val="724"/>
    <w:link w:val="744"/>
    <w:uiPriority w:val="11"/>
    <w:qFormat/>
    <w:rPr>
      <w:sz w:val="24"/>
      <w:szCs w:val="24"/>
    </w:rPr>
  </w:style>
  <w:style w:type="paragraph" w:styleId="774">
    <w:name w:val="Quote"/>
    <w:basedOn w:val="714"/>
    <w:next w:val="714"/>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14"/>
    <w:next w:val="714"/>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24"/>
    <w:uiPriority w:val="99"/>
    <w:qFormat/>
  </w:style>
  <w:style w:type="character" w:styleId="779" w:customStyle="1">
    <w:name w:val="Footer Char"/>
    <w:basedOn w:val="724"/>
    <w:uiPriority w:val="99"/>
    <w:qFormat/>
  </w:style>
  <w:style w:type="character" w:styleId="780" w:customStyle="1">
    <w:name w:val="Caption Char"/>
    <w:uiPriority w:val="99"/>
    <w:qFormat/>
  </w:style>
  <w:style w:type="table" w:styleId="781"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2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0" w:customStyle="1">
    <w:name w:val="Grid Table 4 - Accent 2"/>
    <w:basedOn w:val="7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1" w:customStyle="1">
    <w:name w:val="Grid Table 4 - Accent 3"/>
    <w:basedOn w:val="7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2" w:customStyle="1">
    <w:name w:val="Grid Table 4 - Accent 4"/>
    <w:basedOn w:val="7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3" w:customStyle="1">
    <w:name w:val="Grid Table 4 - Accent 5"/>
    <w:basedOn w:val="72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4" w:customStyle="1">
    <w:name w:val="Grid Table 4 - Accent 6"/>
    <w:basedOn w:val="7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5"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7"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8"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9"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0"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1"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2"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2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2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6 Colorful - Accent 6"/>
    <w:basedOn w:val="7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2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2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2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2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2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5" w:customStyle="1">
    <w:name w:val="List Table 2 - Accent 2"/>
    <w:basedOn w:val="7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6" w:customStyle="1">
    <w:name w:val="List Table 2 - Accent 3"/>
    <w:basedOn w:val="7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7" w:customStyle="1">
    <w:name w:val="List Table 2 - Accent 4"/>
    <w:basedOn w:val="7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8" w:customStyle="1">
    <w:name w:val="List Table 2 - Accent 5"/>
    <w:basedOn w:val="72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9" w:customStyle="1">
    <w:name w:val="List Table 2 - Accent 6"/>
    <w:basedOn w:val="7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0"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2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3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2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7"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2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4 - Accent 2"/>
    <w:basedOn w:val="7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0" w:customStyle="1">
    <w:name w:val="List Table 4 - Accent 3"/>
    <w:basedOn w:val="7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1" w:customStyle="1">
    <w:name w:val="List Table 4 - Accent 4"/>
    <w:basedOn w:val="7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2" w:customStyle="1">
    <w:name w:val="List Table 4 - Accent 5"/>
    <w:basedOn w:val="72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3" w:customStyle="1">
    <w:name w:val="List Table 4 - Accent 6"/>
    <w:basedOn w:val="7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4"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2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2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2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3" w:customStyle="1">
    <w:name w:val="List Table 6 Colorful - Accent 2"/>
    <w:basedOn w:val="7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4" w:customStyle="1">
    <w:name w:val="List Table 6 Colorful - Accent 3"/>
    <w:basedOn w:val="7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5" w:customStyle="1">
    <w:name w:val="List Table 6 Colorful - Accent 4"/>
    <w:basedOn w:val="7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6" w:customStyle="1">
    <w:name w:val="List Table 6 Colorful - Accent 5"/>
    <w:basedOn w:val="72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7" w:customStyle="1">
    <w:name w:val="List Table 6 Colorful - Accent 6"/>
    <w:basedOn w:val="7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8"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2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2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2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Bordered &amp; Lined - Accent 2"/>
    <w:basedOn w:val="7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Bordered &amp; Lined - Accent 3"/>
    <w:basedOn w:val="7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Bordered &amp; Lined - Accent 4"/>
    <w:basedOn w:val="7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Bordered &amp; Lined - Accent 5"/>
    <w:basedOn w:val="72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Bordered &amp; Lined - Accent 6"/>
    <w:basedOn w:val="7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1" w:customStyle="1">
    <w:name w:val="Bordered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2" w:customStyle="1">
    <w:name w:val="Bordered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3" w:customStyle="1">
    <w:name w:val="Bordered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4" w:customStyle="1">
    <w:name w:val="Bordered - Accent 5"/>
    <w:basedOn w:val="7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5" w:customStyle="1">
    <w:name w:val="Bordered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6" w:customStyle="1">
    <w:name w:val="Footnote Text Char"/>
    <w:link w:val="745"/>
    <w:uiPriority w:val="99"/>
    <w:qFormat/>
    <w:rPr>
      <w:sz w:val="18"/>
    </w:rPr>
  </w:style>
  <w:style w:type="character" w:styleId="907" w:customStyle="1">
    <w:name w:val="Endnote Text Char"/>
    <w:link w:val="737"/>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首行缩进"/>
    <w:basedOn w:val="714"/>
    <w:uiPriority w:val="0"/>
    <w:qFormat/>
    <w:pPr>
      <w:ind w:firstLine="420"/>
      <w:spacing w:line="360" w:lineRule="auto"/>
    </w:pPr>
  </w:style>
  <w:style w:type="paragraph" w:styleId="910"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911" w:customStyle="1">
    <w:name w:val="正文（缩进）"/>
    <w:basedOn w:val="714"/>
    <w:uiPriority w:val="0"/>
    <w:qFormat/>
    <w:pPr>
      <w:ind w:firstLine="480"/>
      <w:spacing w:before="156" w:after="156"/>
    </w:pPr>
  </w:style>
  <w:style w:type="paragraph" w:styleId="912" w:customStyle="1">
    <w:name w:val="正文1"/>
    <w:basedOn w:val="714"/>
    <w:next w:val="913"/>
    <w:uiPriority w:val="0"/>
    <w:qFormat/>
    <w:pPr>
      <w:jc w:val="left"/>
      <w:spacing w:line="360" w:lineRule="atLeast"/>
    </w:pPr>
    <w:rPr>
      <w:rFonts w:ascii="宋体" w:hAnsiTheme="minorHAnsi" w:eastAsiaTheme="minorEastAsia" w:cstheme="minorBidi"/>
      <w:sz w:val="24"/>
      <w:szCs w:val="20"/>
    </w:rPr>
  </w:style>
  <w:style w:type="paragraph" w:styleId="913" w:customStyle="1">
    <w:name w:val="正文文本1"/>
    <w:basedOn w:val="912"/>
    <w:next w:val="914"/>
    <w:uiPriority w:val="0"/>
    <w:qFormat/>
    <w:pPr>
      <w:spacing w:after="120"/>
    </w:pPr>
    <w:rPr>
      <w:lang w:eastAsia="en-US"/>
    </w:rPr>
  </w:style>
  <w:style w:type="paragraph" w:styleId="914" w:customStyle="1">
    <w:name w:val="一级条标题"/>
    <w:basedOn w:val="915"/>
    <w:next w:val="9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5" w:customStyle="1">
    <w:name w:val="章标题"/>
    <w:next w:val="7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6" w:customStyle="1">
    <w:name w:val="段"/>
    <w:basedOn w:val="912"/>
    <w:next w:val="714"/>
    <w:uiPriority w:val="0"/>
    <w:qFormat/>
    <w:pPr>
      <w:ind w:firstLine="200"/>
      <w:widowControl/>
    </w:pPr>
    <w:rPr>
      <w:sz w:val="20"/>
    </w:rPr>
  </w:style>
  <w:style w:type="paragraph" w:styleId="917"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918" w:customStyle="1">
    <w:name w:val="Char"/>
    <w:basedOn w:val="714"/>
    <w:uiPriority w:val="0"/>
    <w:qFormat/>
    <w:pPr>
      <w:ind w:firstLine="200"/>
      <w:tabs>
        <w:tab w:val="left" w:pos="360" w:leader="none"/>
      </w:tabs>
    </w:pPr>
    <w:rPr>
      <w:rFonts w:ascii="Times New Roman" w:hAnsi="Times New Roman"/>
      <w:sz w:val="28"/>
      <w:szCs w:val="30"/>
    </w:rPr>
  </w:style>
  <w:style w:type="character" w:styleId="919" w:customStyle="1">
    <w:name w:val="批注框文本 字符"/>
    <w:basedOn w:val="724"/>
    <w:link w:val="738"/>
    <w:uiPriority w:val="0"/>
    <w:qFormat/>
    <w:rPr>
      <w:sz w:val="18"/>
      <w:szCs w:val="18"/>
    </w:rPr>
  </w:style>
  <w:style w:type="paragraph" w:styleId="920" w:customStyle="1">
    <w:name w:val="Table Paragraph"/>
    <w:basedOn w:val="714"/>
    <w:uiPriority w:val="1"/>
    <w:qFormat/>
    <w:rPr>
      <w:rFonts w:ascii="Noto Sans CJK JP Regular" w:hAnsi="Noto Sans CJK JP Regular" w:eastAsia="Noto Sans CJK JP Regular" w:cs="Noto Sans CJK JP Regular"/>
    </w:rPr>
  </w:style>
  <w:style w:type="paragraph" w:styleId="921" w:customStyle="1">
    <w:name w:val="正文（1）"/>
    <w:basedOn w:val="714"/>
    <w:uiPriority w:val="0"/>
    <w:qFormat/>
    <w:pPr>
      <w:numPr>
        <w:ilvl w:val="0"/>
        <w:numId w:val="1"/>
      </w:numPr>
      <w:ind w:firstLine="200"/>
    </w:pPr>
    <w:rPr>
      <w:szCs w:val="24"/>
    </w:rPr>
  </w:style>
  <w:style w:type="paragraph" w:styleId="922" w:customStyle="1">
    <w:name w:val="朱-正文"/>
    <w:basedOn w:val="714"/>
    <w:uiPriority w:val="0"/>
    <w:qFormat/>
    <w:pPr>
      <w:ind w:firstLine="200"/>
    </w:pPr>
    <w:rPr>
      <w:rFonts w:ascii="Times New Roman"/>
      <w:color w:val="000000"/>
      <w:szCs w:val="24"/>
      <w:lang w:val="en-GB"/>
    </w:rPr>
  </w:style>
  <w:style w:type="paragraph" w:styleId="923" w:customStyle="1">
    <w:name w:val="GP正文(首行缩进)"/>
    <w:basedOn w:val="714"/>
    <w:uiPriority w:val="0"/>
    <w:qFormat/>
    <w:pPr>
      <w:ind w:firstLine="480"/>
      <w:jc w:val="left"/>
    </w:pPr>
    <w:rPr>
      <w:rFonts w:ascii="Times New Roman" w:hAnsi="宋体"/>
      <w:sz w:val="24"/>
      <w:szCs w:val="24"/>
    </w:rPr>
  </w:style>
  <w:style w:type="character" w:styleId="924" w:customStyle="1">
    <w:name w:val="font71"/>
    <w:basedOn w:val="724"/>
    <w:uiPriority w:val="0"/>
    <w:qFormat/>
    <w:rPr>
      <w:rFonts w:hint="eastAsia" w:ascii="宋体" w:hAnsi="宋体" w:eastAsia="宋体" w:cs="宋体"/>
      <w:color w:val="ff0000"/>
      <w:sz w:val="21"/>
      <w:szCs w:val="21"/>
      <w:u w:val="none"/>
    </w:rPr>
  </w:style>
  <w:style w:type="character" w:styleId="925" w:customStyle="1">
    <w:name w:val="font41"/>
    <w:basedOn w:val="724"/>
    <w:uiPriority w:val="0"/>
    <w:qFormat/>
    <w:rPr>
      <w:rFonts w:hint="eastAsia" w:ascii="宋体" w:hAnsi="宋体" w:eastAsia="宋体" w:cs="宋体"/>
      <w:color w:val="000000"/>
      <w:sz w:val="21"/>
      <w:szCs w:val="21"/>
      <w:u w:val="none"/>
    </w:rPr>
  </w:style>
  <w:style w:type="paragraph" w:styleId="926">
    <w:name w:val="List Paragraph"/>
    <w:basedOn w:val="714"/>
    <w:uiPriority w:val="0"/>
    <w:qFormat/>
    <w:pPr>
      <w:ind w:firstLine="420"/>
    </w:pPr>
  </w:style>
  <w:style w:type="paragraph" w:styleId="927" w:customStyle="1">
    <w:name w:val="列出段落2"/>
    <w:basedOn w:val="714"/>
    <w:uiPriority w:val="34"/>
    <w:qFormat/>
    <w:pPr>
      <w:ind w:firstLine="420"/>
    </w:pPr>
    <w:rPr>
      <w:rFonts w:ascii="宋体"/>
      <w:color w:val="404040"/>
    </w:rPr>
  </w:style>
  <w:style w:type="character" w:styleId="928" w:customStyle="1">
    <w:name w:val="批注文字 字符"/>
    <w:basedOn w:val="724"/>
    <w:link w:val="729"/>
    <w:uiPriority w:val="0"/>
    <w:qFormat/>
    <w:rPr>
      <w:rFonts w:ascii="Calibri" w:hAnsi="Calibri"/>
      <w:sz w:val="21"/>
      <w:szCs w:val="22"/>
    </w:rPr>
  </w:style>
  <w:style w:type="character" w:styleId="929" w:customStyle="1">
    <w:name w:val="批注主题 字符"/>
    <w:basedOn w:val="928"/>
    <w:link w:val="754"/>
    <w:uiPriority w:val="0"/>
    <w:qFormat/>
    <w:rPr>
      <w:rFonts w:ascii="Calibri" w:hAnsi="Calibri"/>
      <w:b/>
      <w:bCs/>
      <w:sz w:val="21"/>
      <w:szCs w:val="22"/>
    </w:rPr>
  </w:style>
  <w:style w:type="paragraph" w:styleId="930" w:customStyle="1">
    <w:name w:val="列表段落1"/>
    <w:basedOn w:val="714"/>
    <w:uiPriority w:val="0"/>
    <w:qFormat/>
    <w:pPr>
      <w:ind w:firstLine="200"/>
    </w:pPr>
    <w:rPr>
      <w:rFonts w:cs="宋体"/>
    </w:rPr>
  </w:style>
  <w:style w:type="character" w:styleId="931" w:customStyle="1">
    <w:name w:val="font51"/>
    <w:basedOn w:val="724"/>
    <w:uiPriority w:val="0"/>
    <w:qFormat/>
    <w:rPr>
      <w:rFonts w:hint="eastAsia" w:ascii="宋体" w:hAnsi="宋体" w:eastAsia="宋体" w:cs="宋体"/>
      <w:color w:val="000000"/>
      <w:sz w:val="24"/>
      <w:szCs w:val="24"/>
      <w:u w:val="none"/>
      <w:vertAlign w:val="subscript"/>
    </w:rPr>
  </w:style>
  <w:style w:type="character" w:styleId="932" w:customStyle="1">
    <w:name w:val="font61"/>
    <w:basedOn w:val="724"/>
    <w:uiPriority w:val="0"/>
    <w:qFormat/>
    <w:rPr>
      <w:rFonts w:hint="eastAsia" w:ascii="宋体" w:hAnsi="宋体" w:eastAsia="宋体" w:cs="宋体"/>
      <w:color w:val="000000"/>
      <w:sz w:val="24"/>
      <w:szCs w:val="24"/>
      <w:u w:val="none"/>
    </w:rPr>
  </w:style>
  <w:style w:type="character" w:styleId="933" w:customStyle="1">
    <w:name w:val="font01"/>
    <w:basedOn w:val="724"/>
    <w:uiPriority w:val="0"/>
    <w:qFormat/>
    <w:rPr>
      <w:rFonts w:hint="eastAsia" w:ascii="宋体" w:hAnsi="宋体" w:eastAsia="宋体" w:cs="宋体"/>
      <w:color w:val="000000"/>
      <w:sz w:val="24"/>
      <w:szCs w:val="24"/>
      <w:u w:val="none"/>
    </w:rPr>
  </w:style>
  <w:style w:type="character" w:styleId="934" w:customStyle="1">
    <w:name w:val="font81"/>
    <w:basedOn w:val="724"/>
    <w:uiPriority w:val="0"/>
    <w:qFormat/>
    <w:rPr>
      <w:rFonts w:ascii="微软雅黑" w:hAnsi="微软雅黑" w:eastAsia="微软雅黑" w:cs="微软雅黑"/>
      <w:color w:val="000000"/>
      <w:sz w:val="24"/>
      <w:szCs w:val="24"/>
      <w:u w:val="none"/>
    </w:rPr>
  </w:style>
  <w:style w:type="character" w:styleId="935" w:customStyle="1">
    <w:name w:val="font91"/>
    <w:basedOn w:val="724"/>
    <w:uiPriority w:val="0"/>
    <w:qFormat/>
    <w:rPr>
      <w:rFonts w:ascii="Segoe UI Symbol" w:hAnsi="Segoe UI Symbol" w:eastAsia="Segoe UI Symbol" w:cs="Segoe UI Symbol"/>
      <w:color w:val="000000"/>
      <w:sz w:val="24"/>
      <w:szCs w:val="24"/>
      <w:u w:val="none"/>
    </w:rPr>
  </w:style>
  <w:style w:type="character" w:styleId="936" w:customStyle="1">
    <w:name w:val="font101"/>
    <w:basedOn w:val="724"/>
    <w:uiPriority w:val="0"/>
    <w:qFormat/>
    <w:rPr>
      <w:rFonts w:ascii="Calibri" w:hAnsi="Calibri" w:cs="Calibri"/>
      <w:color w:val="000000"/>
      <w:sz w:val="24"/>
      <w:szCs w:val="24"/>
      <w:u w:val="none"/>
    </w:rPr>
  </w:style>
  <w:style w:type="paragraph" w:styleId="937"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38" w:customStyle="1">
    <w:name w:val="TableEmphasis"/>
    <w:basedOn w:val="714"/>
    <w:uiPriority w:val="0"/>
    <w:qFormat/>
    <w:rPr>
      <w:rFonts w:ascii="Times New Roman" w:hAnsi="Times New Roman" w:eastAsia="Times New Roman"/>
      <w:b/>
      <w:bCs/>
      <w:color w:val="3333ff"/>
      <w:sz w:val="16"/>
      <w:szCs w:val="18"/>
    </w:rPr>
  </w:style>
  <w:style w:type="paragraph" w:styleId="939"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40" w:customStyle="1">
    <w:name w:val="修订2"/>
    <w:hidden/>
    <w:uiPriority w:val="99"/>
    <w:semiHidden/>
    <w:qFormat/>
    <w:rPr>
      <w:rFonts w:hint="default" w:ascii="Calibri" w:hAnsi="Calibri" w:eastAsia="宋体" w:cs="Times New Roman"/>
      <w:sz w:val="21"/>
      <w:szCs w:val="22"/>
      <w:lang w:val="en-US" w:eastAsia="zh-CN" w:bidi="ar-SA"/>
    </w:rPr>
  </w:style>
  <w:style w:type="character" w:styleId="941" w:customStyle="1">
    <w:name w:val="font11"/>
    <w:basedOn w:val="724"/>
    <w:uiPriority w:val="0"/>
    <w:qFormat/>
    <w:rPr>
      <w:rFonts w:hint="eastAsia" w:ascii="宋体" w:hAnsi="宋体" w:eastAsia="宋体" w:cs="宋体"/>
      <w:color w:val="000000"/>
      <w:sz w:val="24"/>
      <w:szCs w:val="24"/>
      <w:u w:val="none"/>
    </w:rPr>
  </w:style>
  <w:style w:type="character" w:styleId="942" w:customStyle="1">
    <w:name w:val="font21"/>
    <w:basedOn w:val="724"/>
    <w:uiPriority w:val="0"/>
    <w:qFormat/>
    <w:rPr>
      <w:rFonts w:ascii="Segoe UI Symbol" w:hAnsi="Segoe UI Symbol" w:eastAsia="Segoe UI Symbol" w:cs="Segoe UI Symbol"/>
      <w:color w:val="000000"/>
      <w:sz w:val="24"/>
      <w:szCs w:val="24"/>
      <w:u w:val="none"/>
    </w:rPr>
  </w:style>
  <w:style w:type="character" w:styleId="943" w:customStyle="1">
    <w:name w:val="NormalCharacter"/>
    <w:uiPriority w:val="0"/>
    <w:semiHidden/>
    <w:qFormat/>
  </w:style>
  <w:style w:type="paragraph" w:styleId="944" w:customStyle="1">
    <w:name w:val="日期1"/>
    <w:basedOn w:val="714"/>
    <w:next w:val="714"/>
    <w:uiPriority w:val="0"/>
    <w:qFormat/>
    <w:pPr>
      <w:ind w:left="100"/>
    </w:pPr>
    <w:rPr>
      <w:rFonts w:ascii="Times New Roman" w:hAnsi="Times New Roman" w:eastAsia="楷体_GB2312"/>
      <w:b/>
      <w:bCs/>
      <w:sz w:val="32"/>
    </w:rPr>
  </w:style>
  <w:style w:type="paragraph" w:styleId="945" w:customStyle="1">
    <w:name w:val="正文文本缩进1"/>
    <w:basedOn w:val="714"/>
    <w:next w:val="714"/>
    <w:uiPriority w:val="0"/>
    <w:qFormat/>
    <w:pPr>
      <w:ind w:left="420"/>
      <w:spacing w:after="120"/>
    </w:pPr>
    <w:rPr>
      <w:rFonts w:ascii="Times New Roman" w:hAnsi="Times New Roman"/>
      <w:sz w:val="20"/>
      <w:szCs w:val="24"/>
    </w:rPr>
  </w:style>
  <w:style w:type="paragraph" w:styleId="946" w:customStyle="1">
    <w:name w:val="BodyText"/>
    <w:basedOn w:val="714"/>
    <w:uiPriority w:val="0"/>
    <w:qFormat/>
    <w:rPr>
      <w:rFonts w:ascii="楷体_GB2312" w:hAnsi="Arial" w:eastAsia="楷体_GB2312"/>
      <w:sz w:val="28"/>
      <w:szCs w:val="28"/>
    </w:rPr>
  </w:style>
  <w:style w:type="paragraph" w:styleId="947" w:customStyle="1">
    <w:name w:val="UserStyle_0"/>
    <w:basedOn w:val="714"/>
    <w:uiPriority w:val="0"/>
    <w:qFormat/>
    <w:pPr>
      <w:numPr>
        <w:ilvl w:val="0"/>
        <w:numId w:val="2"/>
      </w:numPr>
    </w:pPr>
  </w:style>
  <w:style w:type="character" w:styleId="948" w:customStyle="1">
    <w:name w:val="htd0"/>
    <w:uiPriority w:val="0"/>
    <w:qFormat/>
  </w:style>
  <w:style w:type="paragraph" w:styleId="949"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50" w:customStyle="1">
    <w:name w:val="样式11"/>
    <w:basedOn w:val="715"/>
    <w:uiPriority w:val="0"/>
    <w:qFormat/>
    <w:pPr>
      <w:numPr>
        <w:ilvl w:val="0"/>
        <w:numId w:val="3"/>
      </w:numPr>
      <w:jc w:val="left"/>
      <w:spacing w:before="0" w:after="0"/>
    </w:pPr>
    <w:rPr>
      <w:rFonts w:ascii="黑体" w:hAnsi="黑体" w:eastAsia="黑体"/>
      <w:sz w:val="28"/>
      <w:szCs w:val="28"/>
      <w:lang w:val="zh-CN"/>
    </w:rPr>
  </w:style>
  <w:style w:type="paragraph" w:styleId="951" w:customStyle="1">
    <w:name w:val="样式12"/>
    <w:basedOn w:val="950"/>
    <w:uiPriority w:val="0"/>
    <w:qFormat/>
    <w:pPr>
      <w:numPr>
        <w:ilvl w:val="1"/>
      </w:numPr>
      <w:tabs>
        <w:tab w:val="left" w:pos="567" w:leader="none"/>
      </w:tabs>
      <w:outlineLvl w:val="1"/>
    </w:pPr>
  </w:style>
  <w:style w:type="paragraph" w:styleId="952" w:customStyle="1">
    <w:name w:val="表11"/>
    <w:basedOn w:val="714"/>
    <w:uiPriority w:val="0"/>
    <w:qFormat/>
    <w:pPr>
      <w:jc w:val="center"/>
      <w:tabs>
        <w:tab w:val="left" w:pos="4020" w:leader="none"/>
      </w:tabs>
    </w:pPr>
    <w:rPr>
      <w:rFonts w:ascii="黑体" w:hAnsi="黑体"/>
      <w:szCs w:val="24"/>
      <w:lang w:val="zh-CN"/>
    </w:rPr>
  </w:style>
  <w:style w:type="paragraph" w:styleId="953" w:customStyle="1">
    <w:name w:val="样式13"/>
    <w:basedOn w:val="951"/>
    <w:uiPriority w:val="0"/>
    <w:qFormat/>
    <w:pPr>
      <w:numPr>
        <w:ilvl w:val="2"/>
      </w:numPr>
      <w:ind w:left="510" w:hanging="170"/>
      <w:outlineLvl w:val="2"/>
    </w:pPr>
    <w:rPr>
      <w:sz w:val="24"/>
    </w:rPr>
  </w:style>
  <w:style w:type="paragraph" w:styleId="95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5" w:customStyle="1">
    <w:name w:val="其他"/>
    <w:basedOn w:val="714"/>
    <w:uiPriority w:val="0"/>
    <w:qFormat/>
    <w:pPr>
      <w:spacing w:line="266" w:lineRule="exact"/>
      <w:shd w:val="clear" w:color="auto" w:fill="ffffff"/>
    </w:pPr>
    <w:rPr>
      <w:rFonts w:ascii="MingLiU" w:hAnsi="MingLiU" w:eastAsia="MingLiU" w:cs="MingLiU"/>
      <w:sz w:val="20"/>
      <w:szCs w:val="20"/>
      <w:lang w:val="zh-CN" w:bidi="zh-CN"/>
    </w:rPr>
  </w:style>
  <w:style w:type="paragraph" w:styleId="956" w:customStyle="1">
    <w:name w:val="Body text|1"/>
    <w:basedOn w:val="714"/>
    <w:uiPriority w:val="0"/>
    <w:qFormat/>
    <w:pPr>
      <w:spacing w:after="220"/>
    </w:pPr>
    <w:rPr>
      <w:rFonts w:cs="宋体"/>
      <w:sz w:val="22"/>
      <w:lang w:val="zh-TW" w:eastAsia="zh-TW" w:bidi="zh-TW"/>
    </w:rPr>
  </w:style>
  <w:style w:type="paragraph" w:styleId="957" w:customStyle="1">
    <w:name w:val="Other|1"/>
    <w:basedOn w:val="714"/>
    <w:uiPriority w:val="0"/>
    <w:qFormat/>
    <w:pPr>
      <w:jc w:val="center"/>
    </w:pPr>
    <w:rPr>
      <w:rFonts w:cs="宋体"/>
      <w:sz w:val="20"/>
      <w:szCs w:val="20"/>
      <w:lang w:val="zh-TW" w:eastAsia="zh-TW" w:bidi="zh-TW"/>
    </w:rPr>
  </w:style>
  <w:style w:type="paragraph" w:styleId="958" w:customStyle="1">
    <w:name w:val="Table Text"/>
    <w:basedOn w:val="714"/>
    <w:uiPriority w:val="0"/>
    <w:semiHidden/>
    <w:qFormat/>
    <w:rPr>
      <w:rFonts w:ascii="宋体" w:hAnsi="宋体" w:cs="宋体"/>
      <w:sz w:val="24"/>
      <w:szCs w:val="24"/>
      <w:lang w:eastAsia="en-US"/>
    </w:rPr>
  </w:style>
  <w:style w:type="paragraph" w:styleId="959"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0" w:customStyle="1">
    <w:name w:val="纯文本1"/>
    <w:basedOn w:val="714"/>
    <w:uiPriority w:val="99"/>
    <w:qFormat/>
    <w:rPr>
      <w:rFonts w:ascii="宋体" w:hAnsi="Courier New"/>
      <w:sz w:val="20"/>
      <w:szCs w:val="21"/>
    </w:rPr>
  </w:style>
  <w:style w:type="paragraph" w:styleId="961" w:customStyle="1">
    <w:name w:val="2"/>
    <w:next w:val="714"/>
    <w:uiPriority w:val="0"/>
    <w:qFormat/>
    <w:pPr>
      <w:jc w:val="both"/>
      <w:widowControl w:val="off"/>
    </w:pPr>
    <w:rPr>
      <w:rFonts w:hint="default" w:ascii="Times New Roman" w:hAnsi="Times New Roman" w:eastAsia="宋体" w:cs="Times New Roman"/>
      <w:color w:val="ff0000"/>
      <w:sz w:val="21"/>
      <w:szCs w:val="24"/>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秦扬</cp:lastModifiedBy>
  <cp:revision>12</cp:revision>
  <dcterms:created xsi:type="dcterms:W3CDTF">2023-11-29T03:36:00Z</dcterms:created>
  <dcterms:modified xsi:type="dcterms:W3CDTF">2026-06-29T08:24:44Z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B5CC6D4250B24BD6A6AB08B01071CB08_13</vt:lpwstr>
  </property>
  <property fmtid="{D5CDD505-2E9C-101B-9397-08002B2CF9AE}" pid="4" name="KSOTemplateDocerSaveRecord">
    <vt:lpwstr>eyJoZGlkIjoiMDg4NDljZjM2M2U3NGJkNjEwNDA1YzM2OTlmODJhYjgiLCJ1c2VySWQiOiIxNDU0NzM1NTI4In0=</vt:lpwstr>
  </property>
</Properties>
</file>